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2E2A" w14:textId="3AAB4F37" w:rsidR="007772D4" w:rsidRPr="00273B12" w:rsidRDefault="008D710B" w:rsidP="00273B12">
      <w:pPr>
        <w:pStyle w:val="berschrift1"/>
        <w:jc w:val="center"/>
        <w:rPr>
          <w:rFonts w:ascii="Aptos Serif" w:hAnsi="Aptos Serif" w:cs="Aptos Serif"/>
          <w:color w:val="0F4761"/>
          <w:lang w:val="fr-FR"/>
        </w:rPr>
      </w:pPr>
      <w:r w:rsidRPr="00273B12">
        <w:rPr>
          <w:rFonts w:ascii="Aptos Serif" w:hAnsi="Aptos Serif" w:cs="Aptos Serif"/>
          <w:color w:val="0F4761"/>
          <w:lang w:val="fr-FR"/>
        </w:rPr>
        <w:t>Appel d’offres simulé– Papier et fournitures de bureau</w:t>
      </w:r>
    </w:p>
    <w:p w14:paraId="54B1FA6E" w14:textId="02626725" w:rsidR="00707F8D" w:rsidRPr="0019543C" w:rsidRDefault="008D710B" w:rsidP="007772D4">
      <w:pPr>
        <w:pStyle w:val="berschrift2"/>
        <w:rPr>
          <w:color w:val="auto"/>
          <w:lang w:val="fr-FR"/>
        </w:rPr>
      </w:pPr>
      <w:r w:rsidRPr="0019543C">
        <w:rPr>
          <w:color w:val="auto"/>
          <w:lang w:val="fr-FR"/>
        </w:rPr>
        <w:t>Objet</w:t>
      </w:r>
    </w:p>
    <w:p w14:paraId="5AAA16F6" w14:textId="3764A7D1" w:rsidR="009B1EF9" w:rsidRDefault="008D710B" w:rsidP="00273B12">
      <w:pPr>
        <w:rPr>
          <w:sz w:val="24"/>
          <w:szCs w:val="24"/>
          <w:lang w:val="fr-FR"/>
        </w:rPr>
      </w:pPr>
      <w:r w:rsidRPr="0019543C">
        <w:rPr>
          <w:sz w:val="24"/>
          <w:szCs w:val="24"/>
          <w:lang w:val="fr-FR"/>
        </w:rPr>
        <w:t>Fourniture de papier pour imprimantes et photocopieurs aux administrations publiques dans le but de réduire l’impact environnemental lié à l'extraction des fibres, au traitement chimique et aux processus de production</w:t>
      </w:r>
    </w:p>
    <w:p w14:paraId="5BC89FE7" w14:textId="77777777" w:rsidR="00273B12" w:rsidRPr="00273B12" w:rsidRDefault="00273B12" w:rsidP="00273B12">
      <w:pPr>
        <w:rPr>
          <w:sz w:val="24"/>
          <w:szCs w:val="24"/>
          <w:lang w:val="fr-FR"/>
        </w:rPr>
      </w:pPr>
    </w:p>
    <w:p w14:paraId="3AC954C2" w14:textId="6466E69E" w:rsidR="00707F8D" w:rsidRPr="0019543C" w:rsidRDefault="008D710B" w:rsidP="007772D4">
      <w:pPr>
        <w:pStyle w:val="berschrift2"/>
        <w:rPr>
          <w:color w:val="auto"/>
          <w:lang w:val="fr-FR"/>
        </w:rPr>
      </w:pPr>
      <w:r w:rsidRPr="0019543C">
        <w:rPr>
          <w:color w:val="auto"/>
          <w:lang w:val="fr-FR"/>
        </w:rPr>
        <w:t xml:space="preserve">Contenu de la livraison </w:t>
      </w:r>
    </w:p>
    <w:p w14:paraId="51BD40AC" w14:textId="2B86CB27" w:rsidR="009B1EF9" w:rsidRDefault="008D710B" w:rsidP="00273B12">
      <w:pPr>
        <w:rPr>
          <w:sz w:val="24"/>
          <w:szCs w:val="24"/>
          <w:lang w:val="fr-FR"/>
        </w:rPr>
      </w:pPr>
      <w:r w:rsidRPr="0019543C">
        <w:rPr>
          <w:sz w:val="24"/>
          <w:szCs w:val="24"/>
          <w:lang w:val="fr-FR"/>
        </w:rPr>
        <w:t>Papier A4 et A3 pour imprimantes et photocopieurs ainsi que pour usage bureautique normal, livraison à plusieurs bâtiments administratifs.</w:t>
      </w:r>
    </w:p>
    <w:p w14:paraId="163635F6" w14:textId="77777777" w:rsidR="00273B12" w:rsidRPr="00273B12" w:rsidRDefault="00273B12" w:rsidP="00273B12">
      <w:pPr>
        <w:rPr>
          <w:sz w:val="24"/>
          <w:szCs w:val="24"/>
          <w:lang w:val="fr-FR"/>
        </w:rPr>
      </w:pPr>
    </w:p>
    <w:p w14:paraId="27871B37" w14:textId="6F41FE14" w:rsidR="00707F8D" w:rsidRPr="0019543C" w:rsidRDefault="008D710B" w:rsidP="007772D4">
      <w:pPr>
        <w:pStyle w:val="berschrift2"/>
        <w:rPr>
          <w:color w:val="auto"/>
          <w:lang w:val="fr-FR"/>
        </w:rPr>
      </w:pPr>
      <w:r w:rsidRPr="0019543C">
        <w:rPr>
          <w:color w:val="auto"/>
          <w:lang w:val="fr-FR"/>
        </w:rPr>
        <w:t>Spécifications techniques</w:t>
      </w:r>
    </w:p>
    <w:p w14:paraId="41B802D7" w14:textId="77777777" w:rsidR="00371A7B" w:rsidRPr="0019543C" w:rsidRDefault="00371A7B" w:rsidP="00707F8D">
      <w:pPr>
        <w:rPr>
          <w:sz w:val="24"/>
          <w:szCs w:val="24"/>
          <w:lang w:val="fr-FR"/>
        </w:rPr>
      </w:pPr>
      <w:r w:rsidRPr="0019543C">
        <w:rPr>
          <w:sz w:val="24"/>
          <w:szCs w:val="24"/>
          <w:lang w:val="fr-FR"/>
        </w:rPr>
        <w:t xml:space="preserve">Le papier doit être adapté aux imprimantes et photocopieurs standard (formats A4 et A3). </w:t>
      </w:r>
    </w:p>
    <w:p w14:paraId="4DC32FDE" w14:textId="7052EF68" w:rsidR="00371A7B" w:rsidRPr="0019543C" w:rsidRDefault="00371A7B" w:rsidP="00707F8D">
      <w:pPr>
        <w:rPr>
          <w:sz w:val="24"/>
          <w:szCs w:val="24"/>
          <w:lang w:val="fr-FR"/>
        </w:rPr>
      </w:pPr>
      <w:r w:rsidRPr="0019543C">
        <w:rPr>
          <w:sz w:val="24"/>
          <w:szCs w:val="24"/>
          <w:lang w:val="fr-FR"/>
        </w:rPr>
        <w:t>Le papier doit également</w:t>
      </w:r>
    </w:p>
    <w:p w14:paraId="3D1B85C1" w14:textId="38B76B15" w:rsidR="00371A7B" w:rsidRPr="0019543C" w:rsidRDefault="00371A7B" w:rsidP="00707F8D">
      <w:pPr>
        <w:rPr>
          <w:sz w:val="24"/>
          <w:szCs w:val="24"/>
          <w:lang w:val="fr-FR"/>
        </w:rPr>
      </w:pPr>
      <w:r w:rsidRPr="0019543C">
        <w:rPr>
          <w:sz w:val="24"/>
          <w:szCs w:val="24"/>
          <w:lang w:val="fr-FR"/>
        </w:rPr>
        <w:t xml:space="preserve">- être recyclé à 100% </w:t>
      </w:r>
    </w:p>
    <w:p w14:paraId="4B96B044" w14:textId="6F93D9AC" w:rsidR="00371A7B" w:rsidRPr="0019543C" w:rsidRDefault="00371A7B" w:rsidP="00707F8D">
      <w:pPr>
        <w:rPr>
          <w:sz w:val="24"/>
          <w:szCs w:val="24"/>
          <w:lang w:val="fr-FR"/>
        </w:rPr>
      </w:pPr>
      <w:r w:rsidRPr="0019543C">
        <w:rPr>
          <w:sz w:val="24"/>
          <w:szCs w:val="24"/>
          <w:lang w:val="fr-FR"/>
        </w:rPr>
        <w:t>- être fabriqué à partir de fibres vierges issues de forêts gérées de manière durable</w:t>
      </w:r>
    </w:p>
    <w:p w14:paraId="35783D78" w14:textId="7321BCBF" w:rsidR="00371A7B" w:rsidRPr="0019543C" w:rsidRDefault="00371A7B" w:rsidP="00707F8D">
      <w:pPr>
        <w:rPr>
          <w:sz w:val="24"/>
          <w:szCs w:val="24"/>
          <w:lang w:val="fr-FR"/>
        </w:rPr>
      </w:pPr>
      <w:r w:rsidRPr="0019543C">
        <w:rPr>
          <w:sz w:val="24"/>
          <w:szCs w:val="24"/>
          <w:lang w:val="fr-FR"/>
        </w:rPr>
        <w:t>Le processus de blanchiment doit être sans chlore.</w:t>
      </w:r>
    </w:p>
    <w:p w14:paraId="7E304464" w14:textId="6B1CB7A2" w:rsidR="00371A7B" w:rsidRPr="00486A4E" w:rsidRDefault="00371A7B" w:rsidP="00371A7B">
      <w:pPr>
        <w:rPr>
          <w:sz w:val="24"/>
          <w:szCs w:val="24"/>
          <w:lang w:val="fr-FR"/>
        </w:rPr>
      </w:pPr>
      <w:r w:rsidRPr="00486A4E">
        <w:rPr>
          <w:b/>
          <w:bCs/>
          <w:sz w:val="24"/>
          <w:szCs w:val="24"/>
          <w:lang w:val="fr-FR"/>
        </w:rPr>
        <w:t xml:space="preserve">Contrôle </w:t>
      </w:r>
      <w:r w:rsidRPr="00486A4E">
        <w:rPr>
          <w:sz w:val="24"/>
          <w:szCs w:val="24"/>
          <w:lang w:val="fr-FR"/>
        </w:rPr>
        <w:t>: les déclarations environnementales doivent être étayées par des documents vérifiables, tels que :</w:t>
      </w:r>
    </w:p>
    <w:p w14:paraId="5F081028" w14:textId="1CBCA824" w:rsidR="00371A7B" w:rsidRPr="00486A4E" w:rsidRDefault="00371A7B" w:rsidP="00371A7B">
      <w:pPr>
        <w:rPr>
          <w:sz w:val="24"/>
          <w:szCs w:val="24"/>
          <w:lang w:val="fr-FR"/>
        </w:rPr>
      </w:pPr>
      <w:r w:rsidRPr="00486A4E">
        <w:rPr>
          <w:sz w:val="24"/>
          <w:szCs w:val="24"/>
          <w:lang w:val="fr-FR"/>
        </w:rPr>
        <w:t>•    Fiches techniques – pour prouver la conformité aux spécifications techniques en matière de compatibilité avec le papier</w:t>
      </w:r>
    </w:p>
    <w:p w14:paraId="7B8F3782" w14:textId="13050D62" w:rsidR="00371A7B" w:rsidRPr="00486A4E" w:rsidRDefault="00371A7B" w:rsidP="00371A7B">
      <w:pPr>
        <w:rPr>
          <w:sz w:val="24"/>
          <w:szCs w:val="24"/>
          <w:lang w:val="fr-FR"/>
        </w:rPr>
      </w:pPr>
      <w:r w:rsidRPr="00486A4E">
        <w:rPr>
          <w:sz w:val="24"/>
          <w:szCs w:val="24"/>
          <w:lang w:val="fr-FR"/>
        </w:rPr>
        <w:t>•   Vérification de l’origine des fibres – Pour le papier recyclé : déclaration du fabricant indiquant la proportion de fibres recyclées. Pour les fibres vierges : certificat FSC ou PEFC valide (ou équivalent)</w:t>
      </w:r>
    </w:p>
    <w:p w14:paraId="76D89E68" w14:textId="6D2C62EB" w:rsidR="009B1EF9" w:rsidRDefault="00371A7B" w:rsidP="00273B12">
      <w:pPr>
        <w:rPr>
          <w:sz w:val="24"/>
          <w:szCs w:val="24"/>
          <w:lang w:val="fr-FR"/>
        </w:rPr>
      </w:pPr>
      <w:r w:rsidRPr="00486A4E">
        <w:rPr>
          <w:sz w:val="24"/>
          <w:szCs w:val="24"/>
          <w:lang w:val="fr-FR"/>
        </w:rPr>
        <w:t>•    Procédé de blanchiment : fiche technique indiquant explicitement TCF (</w:t>
      </w:r>
      <w:proofErr w:type="spellStart"/>
      <w:r w:rsidRPr="00486A4E">
        <w:rPr>
          <w:sz w:val="24"/>
          <w:szCs w:val="24"/>
          <w:lang w:val="fr-FR"/>
        </w:rPr>
        <w:t>Totally</w:t>
      </w:r>
      <w:proofErr w:type="spellEnd"/>
      <w:r w:rsidRPr="00486A4E">
        <w:rPr>
          <w:sz w:val="24"/>
          <w:szCs w:val="24"/>
          <w:lang w:val="fr-FR"/>
        </w:rPr>
        <w:t xml:space="preserve"> Chlorine Free) ou ECF (</w:t>
      </w:r>
      <w:r w:rsidR="00273B12" w:rsidRPr="00486A4E">
        <w:rPr>
          <w:sz w:val="24"/>
          <w:szCs w:val="24"/>
          <w:lang w:val="fr-FR"/>
        </w:rPr>
        <w:t>Élémental</w:t>
      </w:r>
      <w:r w:rsidRPr="00486A4E">
        <w:rPr>
          <w:sz w:val="24"/>
          <w:szCs w:val="24"/>
          <w:lang w:val="fr-FR"/>
        </w:rPr>
        <w:t xml:space="preserve"> Chlorine Free).</w:t>
      </w:r>
    </w:p>
    <w:p w14:paraId="3BEFFE00" w14:textId="77777777" w:rsidR="00273B12" w:rsidRPr="00273B12" w:rsidRDefault="00273B12" w:rsidP="00273B12">
      <w:pPr>
        <w:rPr>
          <w:sz w:val="24"/>
          <w:szCs w:val="24"/>
          <w:lang w:val="fr-FR"/>
        </w:rPr>
      </w:pPr>
    </w:p>
    <w:p w14:paraId="718E3E8D" w14:textId="77777777" w:rsidR="00133DC4" w:rsidRDefault="00133DC4">
      <w:pPr>
        <w:rPr>
          <w:rFonts w:asciiTheme="majorHAnsi" w:eastAsiaTheme="majorEastAsia" w:hAnsiTheme="majorHAnsi" w:cstheme="majorBidi"/>
          <w:sz w:val="32"/>
          <w:szCs w:val="32"/>
          <w:lang w:val="fr-FR"/>
        </w:rPr>
      </w:pPr>
      <w:r>
        <w:rPr>
          <w:lang w:val="fr-FR"/>
        </w:rPr>
        <w:br w:type="page"/>
      </w:r>
    </w:p>
    <w:p w14:paraId="7C912281" w14:textId="7F4E1526" w:rsidR="00707F8D" w:rsidRPr="00486A4E" w:rsidRDefault="00371A7B" w:rsidP="007772D4">
      <w:pPr>
        <w:pStyle w:val="berschrift2"/>
        <w:rPr>
          <w:color w:val="auto"/>
          <w:lang w:val="fr-FR"/>
        </w:rPr>
      </w:pPr>
      <w:r w:rsidRPr="00486A4E">
        <w:rPr>
          <w:color w:val="auto"/>
          <w:lang w:val="fr-FR"/>
        </w:rPr>
        <w:lastRenderedPageBreak/>
        <w:t>Critères d’attribution</w:t>
      </w:r>
    </w:p>
    <w:p w14:paraId="08DDB135" w14:textId="77777777" w:rsidR="00371A7B" w:rsidRPr="00486A4E" w:rsidRDefault="00371A7B" w:rsidP="00371A7B">
      <w:pPr>
        <w:rPr>
          <w:sz w:val="24"/>
          <w:szCs w:val="24"/>
          <w:lang w:val="fr-FR"/>
        </w:rPr>
      </w:pPr>
      <w:r w:rsidRPr="00486A4E">
        <w:rPr>
          <w:sz w:val="24"/>
          <w:szCs w:val="24"/>
          <w:lang w:val="fr-FR"/>
        </w:rPr>
        <w:t>Les soumissionnaires proposant des produits portant le label écologique européen obtiennent des points bonus.</w:t>
      </w:r>
    </w:p>
    <w:p w14:paraId="4B841ACF" w14:textId="2CF8865D" w:rsidR="00294340" w:rsidRPr="00133DC4" w:rsidRDefault="00CD39EB" w:rsidP="00294340">
      <w:pPr>
        <w:rPr>
          <w:sz w:val="24"/>
          <w:szCs w:val="24"/>
          <w:lang w:val="fr-FR"/>
        </w:rPr>
      </w:pPr>
      <w:r w:rsidRPr="00486A4E">
        <w:rPr>
          <w:b/>
          <w:bCs/>
          <w:sz w:val="24"/>
          <w:szCs w:val="24"/>
          <w:lang w:val="fr-FR"/>
        </w:rPr>
        <w:t>Contrôle</w:t>
      </w:r>
      <w:r w:rsidRPr="00486A4E">
        <w:rPr>
          <w:sz w:val="24"/>
          <w:szCs w:val="24"/>
          <w:lang w:val="fr-FR"/>
        </w:rPr>
        <w:t xml:space="preserve"> </w:t>
      </w:r>
      <w:r w:rsidR="00371A7B" w:rsidRPr="00486A4E">
        <w:rPr>
          <w:sz w:val="24"/>
          <w:szCs w:val="24"/>
          <w:lang w:val="fr-FR"/>
        </w:rPr>
        <w:t>: le fournisseur doit présenter une certification européenne valide du label écologique ou les documents relatifs à la demande de certification du produit.</w:t>
      </w:r>
    </w:p>
    <w:p w14:paraId="7143475E" w14:textId="77777777" w:rsidR="00133DC4" w:rsidRPr="00466106" w:rsidRDefault="00133DC4" w:rsidP="00294340">
      <w:pPr>
        <w:rPr>
          <w:lang w:val="fr-FR"/>
        </w:rPr>
      </w:pPr>
    </w:p>
    <w:p w14:paraId="26054580" w14:textId="14DE162D" w:rsidR="00294340" w:rsidRPr="004733E7" w:rsidRDefault="00CD39EB" w:rsidP="00294340">
      <w:pPr>
        <w:pStyle w:val="berschrift2"/>
        <w:rPr>
          <w:color w:val="auto"/>
          <w:lang w:val="fr-FR"/>
        </w:rPr>
      </w:pPr>
      <w:r w:rsidRPr="004733E7">
        <w:rPr>
          <w:color w:val="auto"/>
          <w:lang w:val="fr-FR"/>
        </w:rPr>
        <w:t>Offre A</w:t>
      </w:r>
    </w:p>
    <w:p w14:paraId="163DD2A4" w14:textId="44752A41" w:rsidR="00CD39EB" w:rsidRPr="004733E7" w:rsidRDefault="00CD39EB" w:rsidP="00CD39EB">
      <w:pPr>
        <w:rPr>
          <w:lang w:val="fr-FR"/>
        </w:rPr>
      </w:pPr>
      <w:r w:rsidRPr="004733E7">
        <w:rPr>
          <w:lang w:val="fr-FR"/>
        </w:rPr>
        <w:t>Le soumissionnaire propose du papier de copie A4 et A3 de haute qualité, fabriqué à partir de fibres vierges issues de forêts certifiées FSC.                                                                                                                                 Un certificat FSC valide pour la chaîne de contrôle est présenté, et le papier offre une blancheur élevée et d'excellentes performances d'impression.</w:t>
      </w:r>
    </w:p>
    <w:p w14:paraId="6EDE7AA4" w14:textId="7AFC7ED1" w:rsidR="00CD39EB" w:rsidRPr="004733E7" w:rsidRDefault="00CD39EB" w:rsidP="00CD39EB">
      <w:pPr>
        <w:rPr>
          <w:lang w:val="fr-FR"/>
        </w:rPr>
      </w:pPr>
      <w:r w:rsidRPr="004733E7">
        <w:rPr>
          <w:lang w:val="fr-FR"/>
        </w:rPr>
        <w:t>Le fournisseur indique que le papier est fabriqué à l</w:t>
      </w:r>
      <w:r w:rsidR="006A714D" w:rsidRPr="004733E7">
        <w:rPr>
          <w:lang w:val="fr-FR"/>
        </w:rPr>
        <w:t>’</w:t>
      </w:r>
      <w:r w:rsidRPr="004733E7">
        <w:rPr>
          <w:lang w:val="fr-FR"/>
        </w:rPr>
        <w:t>aide d'un « procédé de blanchiment respectueux de l</w:t>
      </w:r>
      <w:r w:rsidR="006A714D" w:rsidRPr="004733E7">
        <w:rPr>
          <w:lang w:val="fr-FR"/>
        </w:rPr>
        <w:t>’</w:t>
      </w:r>
      <w:r w:rsidRPr="004733E7">
        <w:rPr>
          <w:lang w:val="fr-FR"/>
        </w:rPr>
        <w:t>environnement » et présente une déclaration environnementale du produit.                              Toutefois, les documents ne précisent pas explicitement s</w:t>
      </w:r>
      <w:r w:rsidR="006A714D" w:rsidRPr="004733E7">
        <w:rPr>
          <w:lang w:val="fr-FR"/>
        </w:rPr>
        <w:t>’</w:t>
      </w:r>
      <w:r w:rsidRPr="004733E7">
        <w:rPr>
          <w:lang w:val="fr-FR"/>
        </w:rPr>
        <w:t>il s</w:t>
      </w:r>
      <w:r w:rsidR="006A714D" w:rsidRPr="004733E7">
        <w:rPr>
          <w:lang w:val="fr-FR"/>
        </w:rPr>
        <w:t>’</w:t>
      </w:r>
      <w:r w:rsidRPr="004733E7">
        <w:rPr>
          <w:lang w:val="fr-FR"/>
        </w:rPr>
        <w:t>agit d'un procédé de blanchiment TCF ou ECF.</w:t>
      </w:r>
    </w:p>
    <w:p w14:paraId="28CFEB56" w14:textId="0FC9CCBD" w:rsidR="00294340" w:rsidRPr="004733E7" w:rsidRDefault="00CD39EB" w:rsidP="00D66932">
      <w:pPr>
        <w:rPr>
          <w:lang w:val="fr-FR"/>
        </w:rPr>
      </w:pPr>
      <w:r w:rsidRPr="004733E7">
        <w:rPr>
          <w:lang w:val="fr-FR"/>
        </w:rPr>
        <w:t>Les fiches techniques confirment la compatibilité avec les équipements de bureau standard et soulignent la qualité constante comme un atout majeur.</w:t>
      </w:r>
    </w:p>
    <w:p w14:paraId="3296CA8A" w14:textId="270577EB" w:rsidR="00D66932" w:rsidRPr="004733E7" w:rsidRDefault="006A714D" w:rsidP="00294340">
      <w:pPr>
        <w:pStyle w:val="berschrift2"/>
        <w:rPr>
          <w:color w:val="auto"/>
          <w:lang w:val="fr-FR"/>
        </w:rPr>
      </w:pPr>
      <w:r w:rsidRPr="004733E7">
        <w:rPr>
          <w:color w:val="auto"/>
          <w:lang w:val="fr-FR"/>
        </w:rPr>
        <w:t>Offre B</w:t>
      </w:r>
    </w:p>
    <w:p w14:paraId="2F96D0D6" w14:textId="7E8BC662" w:rsidR="006A714D" w:rsidRPr="004733E7" w:rsidRDefault="006A714D" w:rsidP="006A714D">
      <w:pPr>
        <w:rPr>
          <w:lang w:val="fr-FR"/>
        </w:rPr>
      </w:pPr>
      <w:r w:rsidRPr="004733E7">
        <w:rPr>
          <w:lang w:val="fr-FR"/>
        </w:rPr>
        <w:t>Le soumissionnaire propose du papier de bureau standard fabriqué à partir de fibres vierges.                   Il n’existe aucune certification relative à la gestion durable des forêts.</w:t>
      </w:r>
    </w:p>
    <w:p w14:paraId="09B49BCA" w14:textId="0C52AA62" w:rsidR="006A714D" w:rsidRPr="004733E7" w:rsidRDefault="006A714D" w:rsidP="006A714D">
      <w:pPr>
        <w:rPr>
          <w:lang w:val="fr-FR"/>
        </w:rPr>
      </w:pPr>
      <w:r w:rsidRPr="004733E7">
        <w:rPr>
          <w:lang w:val="fr-FR"/>
        </w:rPr>
        <w:t>L’offre ne contient aucune information sur le processus de blanchiment utilisé lors de la fabrication. La documentation environnementale se limite à une brochure générale sur le produit, aucune fiche technique n'est fournie.</w:t>
      </w:r>
    </w:p>
    <w:p w14:paraId="4B579D2F" w14:textId="009C2E64" w:rsidR="00294340" w:rsidRPr="004733E7" w:rsidRDefault="006A714D" w:rsidP="006A714D">
      <w:pPr>
        <w:rPr>
          <w:lang w:val="fr-FR"/>
        </w:rPr>
      </w:pPr>
      <w:r w:rsidRPr="004733E7">
        <w:rPr>
          <w:lang w:val="fr-FR"/>
        </w:rPr>
        <w:t>La compatibilité avec les imprimantes est indiquée, mais n'est pas étayée par des preuves.</w:t>
      </w:r>
    </w:p>
    <w:p w14:paraId="6DB47C51" w14:textId="42213484" w:rsidR="00D66932" w:rsidRPr="004733E7" w:rsidRDefault="006A714D" w:rsidP="00294340">
      <w:pPr>
        <w:pStyle w:val="berschrift2"/>
        <w:rPr>
          <w:color w:val="auto"/>
          <w:lang w:val="fr-FR"/>
        </w:rPr>
      </w:pPr>
      <w:r w:rsidRPr="004733E7">
        <w:rPr>
          <w:color w:val="auto"/>
          <w:lang w:val="fr-FR"/>
        </w:rPr>
        <w:t>Offre C</w:t>
      </w:r>
    </w:p>
    <w:p w14:paraId="54BFA454" w14:textId="28499570" w:rsidR="006A714D" w:rsidRPr="004733E7" w:rsidRDefault="006A714D" w:rsidP="006A714D">
      <w:pPr>
        <w:rPr>
          <w:lang w:val="fr-FR"/>
        </w:rPr>
      </w:pPr>
      <w:r w:rsidRPr="004733E7">
        <w:rPr>
          <w:lang w:val="fr-FR"/>
        </w:rPr>
        <w:t>Le soumissionnaire propose la livraison de papier à copier au format A4 et A3, fabriqué à partir de fibres 100 % recyclées.                                                                                                                                                                   La teneur en matières recyclées est confirmée par une déclaration du fabricant et attestée par des documents techniques.</w:t>
      </w:r>
    </w:p>
    <w:p w14:paraId="1C7E28FE" w14:textId="173E1B89" w:rsidR="006A714D" w:rsidRPr="004733E7" w:rsidRDefault="006A714D" w:rsidP="006A714D">
      <w:pPr>
        <w:rPr>
          <w:lang w:val="fr-FR"/>
        </w:rPr>
      </w:pPr>
      <w:r w:rsidRPr="004733E7">
        <w:rPr>
          <w:lang w:val="fr-FR"/>
        </w:rPr>
        <w:t>Le papier est fabriqué à l’aide d'un procédé de blanchiment totalement exempt de chlore (TCF), ce qui est expressément indiqué dans la fiche technique.                                                                                                             Une déclaration environnementale du produit et des spécifications techniques complètes sont fournies, y compris le grammage, l’opacité, la blancheur et l’aptitude au traitement.</w:t>
      </w:r>
    </w:p>
    <w:p w14:paraId="2B91C969" w14:textId="06EF7F6F" w:rsidR="00133DC4" w:rsidRPr="00133DC4" w:rsidRDefault="006A714D" w:rsidP="00133DC4">
      <w:pPr>
        <w:rPr>
          <w:lang w:val="fr-FR"/>
        </w:rPr>
      </w:pPr>
      <w:r w:rsidRPr="004733E7">
        <w:rPr>
          <w:lang w:val="fr-FR"/>
        </w:rPr>
        <w:t>Le fournisseur confirme la compatibilité totale avec les imprimantes et photocopieurs standard utilisés dans les bureaux de l’administration publique.                                                                                               Une qualité constante est garantie pendant toute la durée du contrat et la documentation est fournie sur demande.</w:t>
      </w:r>
    </w:p>
    <w:sectPr w:rsidR="00133DC4" w:rsidRPr="00133DC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33F7" w14:textId="77777777" w:rsidR="00F72629" w:rsidRDefault="00F72629" w:rsidP="00CF25A1">
      <w:pPr>
        <w:spacing w:after="0" w:line="240" w:lineRule="auto"/>
      </w:pPr>
      <w:r>
        <w:separator/>
      </w:r>
    </w:p>
  </w:endnote>
  <w:endnote w:type="continuationSeparator" w:id="0">
    <w:p w14:paraId="44B57AB3" w14:textId="77777777" w:rsidR="00F72629" w:rsidRDefault="00F72629" w:rsidP="00CF25A1">
      <w:pPr>
        <w:spacing w:after="0" w:line="240" w:lineRule="auto"/>
      </w:pPr>
      <w:r>
        <w:continuationSeparator/>
      </w:r>
    </w:p>
  </w:endnote>
  <w:endnote w:type="continuationNotice" w:id="1">
    <w:p w14:paraId="50AB50F0" w14:textId="77777777" w:rsidR="00F72629" w:rsidRDefault="00F72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Aptos Serif"/>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F831" w14:textId="7FF0828E" w:rsidR="00CF25A1" w:rsidRPr="0019543C" w:rsidRDefault="00133DC4" w:rsidP="00CF25A1">
    <w:pPr>
      <w:pBdr>
        <w:top w:val="nil"/>
        <w:left w:val="nil"/>
        <w:bottom w:val="nil"/>
        <w:right w:val="nil"/>
        <w:between w:val="nil"/>
      </w:pBdr>
      <w:tabs>
        <w:tab w:val="center" w:pos="4536"/>
        <w:tab w:val="right" w:pos="9072"/>
      </w:tabs>
      <w:jc w:val="both"/>
      <w:rPr>
        <w:color w:val="000000"/>
        <w:sz w:val="13"/>
        <w:szCs w:val="13"/>
        <w:lang w:val="de-AT"/>
      </w:rPr>
    </w:pPr>
    <w:r>
      <w:rPr>
        <w:noProof/>
        <w:color w:val="000000"/>
        <w:sz w:val="13"/>
        <w:szCs w:val="13"/>
        <w:lang w:val="de-AT"/>
      </w:rPr>
      <w:drawing>
        <wp:anchor distT="0" distB="0" distL="114300" distR="114300" simplePos="0" relativeHeight="251660288" behindDoc="1" locked="0" layoutInCell="1" allowOverlap="1" wp14:anchorId="48CD8635" wp14:editId="6E6EB76A">
          <wp:simplePos x="0" y="0"/>
          <wp:positionH relativeFrom="column">
            <wp:posOffset>-76200</wp:posOffset>
          </wp:positionH>
          <wp:positionV relativeFrom="paragraph">
            <wp:posOffset>-495935</wp:posOffset>
          </wp:positionV>
          <wp:extent cx="2603500" cy="1041400"/>
          <wp:effectExtent l="0" t="0" r="0" b="0"/>
          <wp:wrapTight wrapText="bothSides">
            <wp:wrapPolygon edited="0">
              <wp:start x="0" y="0"/>
              <wp:lineTo x="0" y="21337"/>
              <wp:lineTo x="21495" y="21337"/>
              <wp:lineTo x="21495" y="0"/>
              <wp:lineTo x="0" y="0"/>
            </wp:wrapPolygon>
          </wp:wrapTight>
          <wp:docPr id="238112318"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12318" name="Grafik 1" descr="Ein Bild, das Text, Screensho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603500" cy="1041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6D96" w14:textId="77777777" w:rsidR="00F72629" w:rsidRDefault="00F72629" w:rsidP="00CF25A1">
      <w:pPr>
        <w:spacing w:after="0" w:line="240" w:lineRule="auto"/>
      </w:pPr>
      <w:r>
        <w:separator/>
      </w:r>
    </w:p>
  </w:footnote>
  <w:footnote w:type="continuationSeparator" w:id="0">
    <w:p w14:paraId="4B8AFC72" w14:textId="77777777" w:rsidR="00F72629" w:rsidRDefault="00F72629" w:rsidP="00CF25A1">
      <w:pPr>
        <w:spacing w:after="0" w:line="240" w:lineRule="auto"/>
      </w:pPr>
      <w:r>
        <w:continuationSeparator/>
      </w:r>
    </w:p>
  </w:footnote>
  <w:footnote w:type="continuationNotice" w:id="1">
    <w:p w14:paraId="562C2354" w14:textId="77777777" w:rsidR="00F72629" w:rsidRDefault="00F726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D7FA" w14:textId="6381D5EE" w:rsidR="00CF25A1" w:rsidRDefault="00CF25A1">
    <w:pPr>
      <w:pStyle w:val="Kopfzeile"/>
    </w:pPr>
    <w:r>
      <w:rPr>
        <w:noProof/>
      </w:rPr>
      <w:drawing>
        <wp:anchor distT="0" distB="0" distL="114300" distR="114300" simplePos="0" relativeHeight="251658240" behindDoc="0" locked="0" layoutInCell="1" hidden="0" allowOverlap="1" wp14:anchorId="06F8F843" wp14:editId="6B6B10C0">
          <wp:simplePos x="0" y="0"/>
          <wp:positionH relativeFrom="column">
            <wp:posOffset>5443220</wp:posOffset>
          </wp:positionH>
          <wp:positionV relativeFrom="paragraph">
            <wp:posOffset>-180340</wp:posOffset>
          </wp:positionV>
          <wp:extent cx="1089025" cy="570865"/>
          <wp:effectExtent l="0" t="0" r="0" b="0"/>
          <wp:wrapSquare wrapText="bothSides" distT="0" distB="0" distL="114300" distR="114300"/>
          <wp:docPr id="790707298" name="image1.png" descr="Ein Bild, das Grafiken, Screenshot, Grafikdesign,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Grafiken, Screenshot, Grafikdesign, Schrift enthält.&#10;&#10;Automatisch generierte Beschreibung"/>
                  <pic:cNvPicPr preferRelativeResize="0"/>
                </pic:nvPicPr>
                <pic:blipFill>
                  <a:blip r:embed="rId1"/>
                  <a:srcRect/>
                  <a:stretch>
                    <a:fillRect/>
                  </a:stretch>
                </pic:blipFill>
                <pic:spPr>
                  <a:xfrm>
                    <a:off x="0" y="0"/>
                    <a:ext cx="1089025" cy="5708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5EF"/>
    <w:multiLevelType w:val="hybridMultilevel"/>
    <w:tmpl w:val="4FA83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3665D4"/>
    <w:multiLevelType w:val="hybridMultilevel"/>
    <w:tmpl w:val="693ED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BE264E"/>
    <w:multiLevelType w:val="hybridMultilevel"/>
    <w:tmpl w:val="7B9CA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2A0C14"/>
    <w:multiLevelType w:val="hybridMultilevel"/>
    <w:tmpl w:val="1414A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4706003">
    <w:abstractNumId w:val="2"/>
  </w:num>
  <w:num w:numId="2" w16cid:durableId="282924160">
    <w:abstractNumId w:val="0"/>
  </w:num>
  <w:num w:numId="3" w16cid:durableId="246773619">
    <w:abstractNumId w:val="1"/>
  </w:num>
  <w:num w:numId="4" w16cid:durableId="877356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A1"/>
    <w:rsid w:val="00021C52"/>
    <w:rsid w:val="00027D9F"/>
    <w:rsid w:val="00034FFB"/>
    <w:rsid w:val="000D13F9"/>
    <w:rsid w:val="001050A8"/>
    <w:rsid w:val="0012085C"/>
    <w:rsid w:val="00133DC4"/>
    <w:rsid w:val="00155D67"/>
    <w:rsid w:val="001858B3"/>
    <w:rsid w:val="0019543C"/>
    <w:rsid w:val="001A5FE3"/>
    <w:rsid w:val="001B1AFA"/>
    <w:rsid w:val="00273B12"/>
    <w:rsid w:val="00291D14"/>
    <w:rsid w:val="00294340"/>
    <w:rsid w:val="00296C89"/>
    <w:rsid w:val="0030311F"/>
    <w:rsid w:val="003058A7"/>
    <w:rsid w:val="00323699"/>
    <w:rsid w:val="00326915"/>
    <w:rsid w:val="00341FD9"/>
    <w:rsid w:val="003602B5"/>
    <w:rsid w:val="00371A7B"/>
    <w:rsid w:val="003D7A9B"/>
    <w:rsid w:val="003F10A8"/>
    <w:rsid w:val="00466106"/>
    <w:rsid w:val="004733E7"/>
    <w:rsid w:val="00473C06"/>
    <w:rsid w:val="00486A4E"/>
    <w:rsid w:val="00505213"/>
    <w:rsid w:val="005240A5"/>
    <w:rsid w:val="00580B2B"/>
    <w:rsid w:val="00597B6B"/>
    <w:rsid w:val="005D73B5"/>
    <w:rsid w:val="00662254"/>
    <w:rsid w:val="006A714D"/>
    <w:rsid w:val="006B3A1F"/>
    <w:rsid w:val="00707F8D"/>
    <w:rsid w:val="00752FAA"/>
    <w:rsid w:val="007772D4"/>
    <w:rsid w:val="007B1EBA"/>
    <w:rsid w:val="007B2B3E"/>
    <w:rsid w:val="00882A72"/>
    <w:rsid w:val="008D710B"/>
    <w:rsid w:val="00971735"/>
    <w:rsid w:val="009B1EF9"/>
    <w:rsid w:val="009D6211"/>
    <w:rsid w:val="00A44AD6"/>
    <w:rsid w:val="00B02F63"/>
    <w:rsid w:val="00B27872"/>
    <w:rsid w:val="00B3289E"/>
    <w:rsid w:val="00B35127"/>
    <w:rsid w:val="00B73B39"/>
    <w:rsid w:val="00BA5A55"/>
    <w:rsid w:val="00BF3CEB"/>
    <w:rsid w:val="00C37678"/>
    <w:rsid w:val="00CD39EB"/>
    <w:rsid w:val="00CF25A1"/>
    <w:rsid w:val="00D04726"/>
    <w:rsid w:val="00D27626"/>
    <w:rsid w:val="00D6454B"/>
    <w:rsid w:val="00D66932"/>
    <w:rsid w:val="00D81A5B"/>
    <w:rsid w:val="00DA137E"/>
    <w:rsid w:val="00DD3A09"/>
    <w:rsid w:val="00DF068F"/>
    <w:rsid w:val="00E167AA"/>
    <w:rsid w:val="00E3570A"/>
    <w:rsid w:val="00E6268E"/>
    <w:rsid w:val="00ED5EA1"/>
    <w:rsid w:val="00F72629"/>
    <w:rsid w:val="00FD7264"/>
    <w:rsid w:val="00FE29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C191"/>
  <w15:chartTrackingRefBased/>
  <w15:docId w15:val="{E4FA4D5E-A543-483F-B21A-56F0898E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F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25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25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25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25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25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25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25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5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F25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25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25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25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25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25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25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25A1"/>
    <w:rPr>
      <w:rFonts w:eastAsiaTheme="majorEastAsia" w:cstheme="majorBidi"/>
      <w:color w:val="272727" w:themeColor="text1" w:themeTint="D8"/>
    </w:rPr>
  </w:style>
  <w:style w:type="paragraph" w:styleId="Titel">
    <w:name w:val="Title"/>
    <w:basedOn w:val="Standard"/>
    <w:next w:val="Standard"/>
    <w:link w:val="TitelZchn"/>
    <w:uiPriority w:val="10"/>
    <w:qFormat/>
    <w:rsid w:val="00CF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25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25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25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25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25A1"/>
    <w:rPr>
      <w:i/>
      <w:iCs/>
      <w:color w:val="404040" w:themeColor="text1" w:themeTint="BF"/>
    </w:rPr>
  </w:style>
  <w:style w:type="paragraph" w:styleId="Listenabsatz">
    <w:name w:val="List Paragraph"/>
    <w:basedOn w:val="Standard"/>
    <w:uiPriority w:val="34"/>
    <w:qFormat/>
    <w:rsid w:val="00CF25A1"/>
    <w:pPr>
      <w:ind w:left="720"/>
      <w:contextualSpacing/>
    </w:pPr>
  </w:style>
  <w:style w:type="character" w:styleId="IntensiveHervorhebung">
    <w:name w:val="Intense Emphasis"/>
    <w:basedOn w:val="Absatz-Standardschriftart"/>
    <w:uiPriority w:val="21"/>
    <w:qFormat/>
    <w:rsid w:val="00CF25A1"/>
    <w:rPr>
      <w:i/>
      <w:iCs/>
      <w:color w:val="0F4761" w:themeColor="accent1" w:themeShade="BF"/>
    </w:rPr>
  </w:style>
  <w:style w:type="paragraph" w:styleId="IntensivesZitat">
    <w:name w:val="Intense Quote"/>
    <w:basedOn w:val="Standard"/>
    <w:next w:val="Standard"/>
    <w:link w:val="IntensivesZitatZchn"/>
    <w:uiPriority w:val="30"/>
    <w:qFormat/>
    <w:rsid w:val="00CF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25A1"/>
    <w:rPr>
      <w:i/>
      <w:iCs/>
      <w:color w:val="0F4761" w:themeColor="accent1" w:themeShade="BF"/>
    </w:rPr>
  </w:style>
  <w:style w:type="character" w:styleId="IntensiverVerweis">
    <w:name w:val="Intense Reference"/>
    <w:basedOn w:val="Absatz-Standardschriftart"/>
    <w:uiPriority w:val="32"/>
    <w:qFormat/>
    <w:rsid w:val="00CF25A1"/>
    <w:rPr>
      <w:b/>
      <w:bCs/>
      <w:smallCaps/>
      <w:color w:val="0F4761" w:themeColor="accent1" w:themeShade="BF"/>
      <w:spacing w:val="5"/>
    </w:rPr>
  </w:style>
  <w:style w:type="paragraph" w:styleId="Kopfzeile">
    <w:name w:val="header"/>
    <w:basedOn w:val="Standard"/>
    <w:link w:val="KopfzeileZchn"/>
    <w:uiPriority w:val="99"/>
    <w:unhideWhenUsed/>
    <w:rsid w:val="00CF25A1"/>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CF25A1"/>
  </w:style>
  <w:style w:type="paragraph" w:styleId="Fuzeile">
    <w:name w:val="footer"/>
    <w:basedOn w:val="Standard"/>
    <w:link w:val="FuzeileZchn"/>
    <w:uiPriority w:val="99"/>
    <w:unhideWhenUsed/>
    <w:rsid w:val="00CF25A1"/>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CF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557148">
      <w:bodyDiv w:val="1"/>
      <w:marLeft w:val="0"/>
      <w:marRight w:val="0"/>
      <w:marTop w:val="0"/>
      <w:marBottom w:val="0"/>
      <w:divBdr>
        <w:top w:val="none" w:sz="0" w:space="0" w:color="auto"/>
        <w:left w:val="none" w:sz="0" w:space="0" w:color="auto"/>
        <w:bottom w:val="none" w:sz="0" w:space="0" w:color="auto"/>
        <w:right w:val="none" w:sz="0" w:space="0" w:color="auto"/>
      </w:divBdr>
    </w:div>
    <w:div w:id="1036544949">
      <w:bodyDiv w:val="1"/>
      <w:marLeft w:val="0"/>
      <w:marRight w:val="0"/>
      <w:marTop w:val="0"/>
      <w:marBottom w:val="0"/>
      <w:divBdr>
        <w:top w:val="none" w:sz="0" w:space="0" w:color="auto"/>
        <w:left w:val="none" w:sz="0" w:space="0" w:color="auto"/>
        <w:bottom w:val="none" w:sz="0" w:space="0" w:color="auto"/>
        <w:right w:val="none" w:sz="0" w:space="0" w:color="auto"/>
      </w:divBdr>
    </w:div>
    <w:div w:id="1061371118">
      <w:bodyDiv w:val="1"/>
      <w:marLeft w:val="0"/>
      <w:marRight w:val="0"/>
      <w:marTop w:val="0"/>
      <w:marBottom w:val="0"/>
      <w:divBdr>
        <w:top w:val="none" w:sz="0" w:space="0" w:color="auto"/>
        <w:left w:val="none" w:sz="0" w:space="0" w:color="auto"/>
        <w:bottom w:val="none" w:sz="0" w:space="0" w:color="auto"/>
        <w:right w:val="none" w:sz="0" w:space="0" w:color="auto"/>
      </w:divBdr>
    </w:div>
    <w:div w:id="1086271064">
      <w:bodyDiv w:val="1"/>
      <w:marLeft w:val="0"/>
      <w:marRight w:val="0"/>
      <w:marTop w:val="0"/>
      <w:marBottom w:val="0"/>
      <w:divBdr>
        <w:top w:val="none" w:sz="0" w:space="0" w:color="auto"/>
        <w:left w:val="none" w:sz="0" w:space="0" w:color="auto"/>
        <w:bottom w:val="none" w:sz="0" w:space="0" w:color="auto"/>
        <w:right w:val="none" w:sz="0" w:space="0" w:color="auto"/>
      </w:divBdr>
    </w:div>
    <w:div w:id="1201629233">
      <w:bodyDiv w:val="1"/>
      <w:marLeft w:val="0"/>
      <w:marRight w:val="0"/>
      <w:marTop w:val="0"/>
      <w:marBottom w:val="0"/>
      <w:divBdr>
        <w:top w:val="none" w:sz="0" w:space="0" w:color="auto"/>
        <w:left w:val="none" w:sz="0" w:space="0" w:color="auto"/>
        <w:bottom w:val="none" w:sz="0" w:space="0" w:color="auto"/>
        <w:right w:val="none" w:sz="0" w:space="0" w:color="auto"/>
      </w:divBdr>
    </w:div>
    <w:div w:id="1275207633">
      <w:bodyDiv w:val="1"/>
      <w:marLeft w:val="0"/>
      <w:marRight w:val="0"/>
      <w:marTop w:val="0"/>
      <w:marBottom w:val="0"/>
      <w:divBdr>
        <w:top w:val="none" w:sz="0" w:space="0" w:color="auto"/>
        <w:left w:val="none" w:sz="0" w:space="0" w:color="auto"/>
        <w:bottom w:val="none" w:sz="0" w:space="0" w:color="auto"/>
        <w:right w:val="none" w:sz="0" w:space="0" w:color="auto"/>
      </w:divBdr>
    </w:div>
    <w:div w:id="1337806493">
      <w:bodyDiv w:val="1"/>
      <w:marLeft w:val="0"/>
      <w:marRight w:val="0"/>
      <w:marTop w:val="0"/>
      <w:marBottom w:val="0"/>
      <w:divBdr>
        <w:top w:val="none" w:sz="0" w:space="0" w:color="auto"/>
        <w:left w:val="none" w:sz="0" w:space="0" w:color="auto"/>
        <w:bottom w:val="none" w:sz="0" w:space="0" w:color="auto"/>
        <w:right w:val="none" w:sz="0" w:space="0" w:color="auto"/>
      </w:divBdr>
    </w:div>
    <w:div w:id="1450011796">
      <w:bodyDiv w:val="1"/>
      <w:marLeft w:val="0"/>
      <w:marRight w:val="0"/>
      <w:marTop w:val="0"/>
      <w:marBottom w:val="0"/>
      <w:divBdr>
        <w:top w:val="none" w:sz="0" w:space="0" w:color="auto"/>
        <w:left w:val="none" w:sz="0" w:space="0" w:color="auto"/>
        <w:bottom w:val="none" w:sz="0" w:space="0" w:color="auto"/>
        <w:right w:val="none" w:sz="0" w:space="0" w:color="auto"/>
      </w:divBdr>
    </w:div>
    <w:div w:id="1610239891">
      <w:bodyDiv w:val="1"/>
      <w:marLeft w:val="0"/>
      <w:marRight w:val="0"/>
      <w:marTop w:val="0"/>
      <w:marBottom w:val="0"/>
      <w:divBdr>
        <w:top w:val="none" w:sz="0" w:space="0" w:color="auto"/>
        <w:left w:val="none" w:sz="0" w:space="0" w:color="auto"/>
        <w:bottom w:val="none" w:sz="0" w:space="0" w:color="auto"/>
        <w:right w:val="none" w:sz="0" w:space="0" w:color="auto"/>
      </w:divBdr>
    </w:div>
    <w:div w:id="2036151700">
      <w:bodyDiv w:val="1"/>
      <w:marLeft w:val="0"/>
      <w:marRight w:val="0"/>
      <w:marTop w:val="0"/>
      <w:marBottom w:val="0"/>
      <w:divBdr>
        <w:top w:val="none" w:sz="0" w:space="0" w:color="auto"/>
        <w:left w:val="none" w:sz="0" w:space="0" w:color="auto"/>
        <w:bottom w:val="none" w:sz="0" w:space="0" w:color="auto"/>
        <w:right w:val="none" w:sz="0" w:space="0" w:color="auto"/>
      </w:divBdr>
    </w:div>
    <w:div w:id="2089039140">
      <w:bodyDiv w:val="1"/>
      <w:marLeft w:val="0"/>
      <w:marRight w:val="0"/>
      <w:marTop w:val="0"/>
      <w:marBottom w:val="0"/>
      <w:divBdr>
        <w:top w:val="none" w:sz="0" w:space="0" w:color="auto"/>
        <w:left w:val="none" w:sz="0" w:space="0" w:color="auto"/>
        <w:bottom w:val="none" w:sz="0" w:space="0" w:color="auto"/>
        <w:right w:val="none" w:sz="0" w:space="0" w:color="auto"/>
      </w:divBdr>
    </w:div>
    <w:div w:id="214585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1a2252-afe8-425f-8a31-b42afa2f1aa3">
      <Terms xmlns="http://schemas.microsoft.com/office/infopath/2007/PartnerControls"/>
    </lcf76f155ced4ddcb4097134ff3c332f>
    <TaxCatchAll xmlns="47c10efa-acfd-4dcf-93b1-4e39e3d402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5B8ECBF0E41D4F84283CBD4EE3A7A4" ma:contentTypeVersion="14" ma:contentTypeDescription="Creare un nuovo documento." ma:contentTypeScope="" ma:versionID="06f60da4522028182e1a9c336b67f3a5">
  <xsd:schema xmlns:xsd="http://www.w3.org/2001/XMLSchema" xmlns:xs="http://www.w3.org/2001/XMLSchema" xmlns:p="http://schemas.microsoft.com/office/2006/metadata/properties" xmlns:ns2="ad1a2252-afe8-425f-8a31-b42afa2f1aa3" xmlns:ns3="47c10efa-acfd-4dcf-93b1-4e39e3d402ca" targetNamespace="http://schemas.microsoft.com/office/2006/metadata/properties" ma:root="true" ma:fieldsID="256b591eaa0aa936ee7cc00e5eb7b7b9" ns2:_="" ns3:_="">
    <xsd:import namespace="ad1a2252-afe8-425f-8a31-b42afa2f1aa3"/>
    <xsd:import namespace="47c10efa-acfd-4dcf-93b1-4e39e3d402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2252-afe8-425f-8a31-b42afa2f1a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e1459920-209e-478c-a0d1-643b9e6ee8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10efa-acfd-4dcf-93b1-4e39e3d402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35998f-6510-4e3d-91c8-d84ad3acaeb7}" ma:internalName="TaxCatchAll" ma:showField="CatchAllData" ma:web="47c10efa-acfd-4dcf-93b1-4e39e3d40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E367D-5756-41A3-8794-4A3138F4F6B7}">
  <ds:schemaRefs>
    <ds:schemaRef ds:uri="http://schemas.microsoft.com/office/2006/metadata/properties"/>
    <ds:schemaRef ds:uri="http://schemas.microsoft.com/office/infopath/2007/PartnerControls"/>
    <ds:schemaRef ds:uri="ad1a2252-afe8-425f-8a31-b42afa2f1aa3"/>
    <ds:schemaRef ds:uri="47c10efa-acfd-4dcf-93b1-4e39e3d402ca"/>
  </ds:schemaRefs>
</ds:datastoreItem>
</file>

<file path=customXml/itemProps2.xml><?xml version="1.0" encoding="utf-8"?>
<ds:datastoreItem xmlns:ds="http://schemas.openxmlformats.org/officeDocument/2006/customXml" ds:itemID="{AEAAB5FB-4496-4A5B-98F2-C81338FB5F2B}">
  <ds:schemaRefs>
    <ds:schemaRef ds:uri="http://schemas.microsoft.com/sharepoint/v3/contenttype/forms"/>
  </ds:schemaRefs>
</ds:datastoreItem>
</file>

<file path=customXml/itemProps3.xml><?xml version="1.0" encoding="utf-8"?>
<ds:datastoreItem xmlns:ds="http://schemas.openxmlformats.org/officeDocument/2006/customXml" ds:itemID="{5A6BCC2E-CC61-42DD-B689-821F341E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a2252-afe8-425f-8a31-b42afa2f1aa3"/>
    <ds:schemaRef ds:uri="47c10efa-acfd-4dcf-93b1-4e39e3d40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3714</Characters>
  <Application>Microsoft Office Word</Application>
  <DocSecurity>0</DocSecurity>
  <Lines>70</Lines>
  <Paragraphs>22</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Balducci</dc:creator>
  <cp:keywords>, docId:CD6B7E588A28FA26345EA078210FD0B7</cp:keywords>
  <dc:description/>
  <cp:lastModifiedBy>Maya Knevels</cp:lastModifiedBy>
  <cp:revision>3</cp:revision>
  <dcterms:created xsi:type="dcterms:W3CDTF">2026-04-30T13:21:00Z</dcterms:created>
  <dcterms:modified xsi:type="dcterms:W3CDTF">2026-04-30T13:25:00Z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0x010100255B8ECBF0E41D4F84283CBD4EE3A7A4</vt:lpwstr>
  </property>
  <property fmtid="{D5CDD505-2E9C-101B-9397-08002B2CF9AE}" pid="3" name="MediaServiceImageTags">
    <vt:lpwstr/>
  </property>
</Properties>
</file>