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FAA27" w14:textId="731852DF" w:rsidR="001F159E" w:rsidRPr="00021ADC" w:rsidRDefault="00B65CE8" w:rsidP="001F159E">
      <w:pPr>
        <w:pStyle w:val="berschrift1"/>
        <w:rPr>
          <w:rFonts w:ascii="Aptos Serif" w:hAnsi="Aptos Serif" w:cs="Aptos Serif"/>
        </w:rPr>
      </w:pPr>
      <w:r w:rsidRPr="00021ADC">
        <w:rPr>
          <w:rFonts w:ascii="Aptos Serif" w:hAnsi="Aptos Serif" w:cs="Aptos Serif"/>
        </w:rPr>
        <w:t>Module « Formation de formateur</w:t>
      </w:r>
      <w:r w:rsidR="00042B51" w:rsidRPr="00021ADC">
        <w:rPr>
          <w:rFonts w:ascii="Aptos Serif" w:hAnsi="Aptos Serif" w:cs="Aptos Serif"/>
        </w:rPr>
        <w:t>∙rice</w:t>
      </w:r>
      <w:r w:rsidR="00042B51" w:rsidRPr="00021ADC">
        <w:rPr>
          <w:rFonts w:ascii="Aptos Serif" w:hAnsi="Aptos Serif" w:cs="Aptos Serif"/>
          <w:b/>
          <w:bCs/>
        </w:rPr>
        <w:t>∙</w:t>
      </w:r>
      <w:r w:rsidRPr="00021ADC">
        <w:rPr>
          <w:rFonts w:ascii="Aptos Serif" w:hAnsi="Aptos Serif" w:cs="Aptos Serif"/>
        </w:rPr>
        <w:t>s » : exercice pratique</w:t>
      </w:r>
    </w:p>
    <w:p w14:paraId="07206B11" w14:textId="77777777" w:rsidR="00415C7B" w:rsidRPr="00970F7B" w:rsidRDefault="00415C7B" w:rsidP="00415C7B"/>
    <w:p w14:paraId="68BD2A00" w14:textId="2C00466D" w:rsidR="00B65CE8" w:rsidRPr="00021ADC" w:rsidRDefault="00B65CE8" w:rsidP="00B65CE8">
      <w:pPr>
        <w:rPr>
          <w:rFonts w:eastAsiaTheme="majorEastAsia" w:cstheme="majorBidi"/>
          <w:color w:val="0F4761" w:themeColor="accent1" w:themeShade="BF"/>
          <w:sz w:val="32"/>
          <w:szCs w:val="32"/>
        </w:rPr>
      </w:pPr>
      <w:r w:rsidRPr="00021ADC">
        <w:rPr>
          <w:rFonts w:eastAsiaTheme="majorEastAsia" w:cstheme="majorBidi"/>
          <w:color w:val="0F4761" w:themeColor="accent1" w:themeShade="BF"/>
          <w:sz w:val="32"/>
          <w:szCs w:val="32"/>
        </w:rPr>
        <w:t xml:space="preserve">Les </w:t>
      </w:r>
      <w:r w:rsidR="00FA2750" w:rsidRPr="00021ADC">
        <w:rPr>
          <w:rFonts w:eastAsiaTheme="majorEastAsia" w:cstheme="majorBidi"/>
          <w:color w:val="0F4761" w:themeColor="accent1" w:themeShade="BF"/>
          <w:sz w:val="32"/>
          <w:szCs w:val="32"/>
        </w:rPr>
        <w:t>formateur</w:t>
      </w:r>
      <w:bookmarkStart w:id="0" w:name="_Hlk217835953"/>
      <w:r w:rsidR="00EA1351" w:rsidRPr="00021ADC">
        <w:rPr>
          <w:rFonts w:eastAsiaTheme="majorEastAsia" w:cstheme="majorBidi"/>
          <w:color w:val="0F4761" w:themeColor="accent1" w:themeShade="BF"/>
          <w:sz w:val="32"/>
          <w:szCs w:val="32"/>
        </w:rPr>
        <w:t>∙rice</w:t>
      </w:r>
      <w:r w:rsidR="00EA1351" w:rsidRPr="00021ADC">
        <w:rPr>
          <w:b/>
          <w:bCs/>
        </w:rPr>
        <w:t>∙</w:t>
      </w:r>
      <w:bookmarkEnd w:id="0"/>
      <w:r w:rsidR="00FA2750" w:rsidRPr="00021ADC">
        <w:rPr>
          <w:rFonts w:eastAsiaTheme="majorEastAsia" w:cstheme="majorBidi"/>
          <w:color w:val="0F4761" w:themeColor="accent1" w:themeShade="BF"/>
          <w:sz w:val="32"/>
          <w:szCs w:val="32"/>
        </w:rPr>
        <w:t>s dispensent</w:t>
      </w:r>
      <w:r w:rsidRPr="00021ADC">
        <w:rPr>
          <w:rFonts w:eastAsiaTheme="majorEastAsia" w:cstheme="majorBidi"/>
          <w:color w:val="0F4761" w:themeColor="accent1" w:themeShade="BF"/>
          <w:sz w:val="32"/>
          <w:szCs w:val="32"/>
        </w:rPr>
        <w:t xml:space="preserve"> des mini-formation</w:t>
      </w:r>
      <w:r w:rsidR="00241756" w:rsidRPr="00021ADC">
        <w:rPr>
          <w:rFonts w:eastAsiaTheme="majorEastAsia" w:cstheme="majorBidi"/>
          <w:color w:val="0F4761" w:themeColor="accent1" w:themeShade="BF"/>
          <w:sz w:val="32"/>
          <w:szCs w:val="32"/>
        </w:rPr>
        <w:t>s</w:t>
      </w:r>
      <w:r w:rsidRPr="00021ADC">
        <w:rPr>
          <w:rFonts w:eastAsiaTheme="majorEastAsia" w:cstheme="majorBidi"/>
          <w:color w:val="0F4761" w:themeColor="accent1" w:themeShade="BF"/>
          <w:sz w:val="32"/>
          <w:szCs w:val="32"/>
        </w:rPr>
        <w:t xml:space="preserve"> « </w:t>
      </w:r>
      <w:r w:rsidR="00241756" w:rsidRPr="00021ADC">
        <w:rPr>
          <w:rFonts w:eastAsiaTheme="majorEastAsia" w:cstheme="majorBidi"/>
          <w:color w:val="0F4761" w:themeColor="accent1" w:themeShade="BF"/>
          <w:sz w:val="32"/>
          <w:szCs w:val="32"/>
        </w:rPr>
        <w:t>A</w:t>
      </w:r>
      <w:r w:rsidRPr="00021ADC">
        <w:rPr>
          <w:rFonts w:eastAsiaTheme="majorEastAsia" w:cstheme="majorBidi"/>
          <w:color w:val="0F4761" w:themeColor="accent1" w:themeShade="BF"/>
          <w:sz w:val="32"/>
          <w:szCs w:val="32"/>
        </w:rPr>
        <w:t>pprovisionnement durable »</w:t>
      </w:r>
    </w:p>
    <w:p w14:paraId="5BCACB16" w14:textId="5B5B49FB" w:rsidR="00415C7B" w:rsidRPr="00021ADC" w:rsidRDefault="00415C7B" w:rsidP="00415C7B">
      <w:pPr>
        <w:rPr>
          <w:b/>
          <w:bCs/>
        </w:rPr>
      </w:pPr>
    </w:p>
    <w:p w14:paraId="4D769409" w14:textId="32047B41" w:rsidR="00B65CE8" w:rsidRPr="00021ADC" w:rsidRDefault="00B65CE8" w:rsidP="00B65CE8">
      <w:pPr>
        <w:rPr>
          <w:b/>
          <w:bCs/>
        </w:rPr>
      </w:pPr>
      <w:r w:rsidRPr="00021ADC">
        <w:rPr>
          <w:b/>
          <w:bCs/>
        </w:rPr>
        <w:t>But</w:t>
      </w:r>
    </w:p>
    <w:p w14:paraId="13F418D0" w14:textId="6363C728" w:rsidR="00415C7B" w:rsidRPr="00021ADC" w:rsidRDefault="00B65CE8" w:rsidP="00B65CE8">
      <w:r w:rsidRPr="00021ADC">
        <w:t>Pour que les participant</w:t>
      </w:r>
      <w:r w:rsidR="00FA2750" w:rsidRPr="00021ADC">
        <w:t>∙e∙</w:t>
      </w:r>
      <w:r w:rsidRPr="00021ADC">
        <w:t xml:space="preserve">s du séminaire de formateurs puissent appliquer leurs connaissances, ils doivent concevoir et mettre en œuvre une formation courte et interactive sur un thème d’approvisionnement durable - suivie d’un retour d’information par les collèges et les </w:t>
      </w:r>
      <w:r w:rsidR="00241756" w:rsidRPr="00021ADC">
        <w:t>animateur</w:t>
      </w:r>
      <w:r w:rsidRPr="00021ADC">
        <w:t>∙rice∙s.</w:t>
      </w:r>
    </w:p>
    <w:p w14:paraId="327A87B7" w14:textId="77777777" w:rsidR="00E8610F" w:rsidRPr="00021ADC" w:rsidRDefault="00E8610F" w:rsidP="00415C7B"/>
    <w:p w14:paraId="2D3AC034" w14:textId="362321C6" w:rsidR="00FA2750" w:rsidRPr="00021ADC" w:rsidRDefault="00415C7B" w:rsidP="00FA2750">
      <w:pPr>
        <w:pStyle w:val="berschrift3"/>
      </w:pPr>
      <w:r w:rsidRPr="00021ADC">
        <w:t xml:space="preserve">1. </w:t>
      </w:r>
      <w:r w:rsidR="00FA2750" w:rsidRPr="00021ADC">
        <w:t>Description de la tâche</w:t>
      </w:r>
    </w:p>
    <w:p w14:paraId="7C79F2B9" w14:textId="628ACE49" w:rsidR="00FA2750" w:rsidRPr="00021ADC" w:rsidRDefault="00FA2750" w:rsidP="00FA2750">
      <w:r w:rsidRPr="00021ADC">
        <w:rPr>
          <w:b/>
          <w:bCs/>
        </w:rPr>
        <w:t xml:space="preserve">Titre : </w:t>
      </w:r>
      <w:r w:rsidRPr="00021ADC">
        <w:t>« Réalisation d’une mini-formation sur le thème de l’approvisionnement durable »</w:t>
      </w:r>
    </w:p>
    <w:p w14:paraId="5C92E21A" w14:textId="093E61AC" w:rsidR="00E8610F" w:rsidRPr="00021ADC" w:rsidRDefault="00FA2750" w:rsidP="00FA2750">
      <w:r w:rsidRPr="00021ADC">
        <w:t>Durée : ~ 90 minutes (plus le temps de préparation), en fonction du nombre de participant</w:t>
      </w:r>
      <w:r w:rsidR="00241756" w:rsidRPr="00021ADC">
        <w:t>∙e∙</w:t>
      </w:r>
      <w:r w:rsidRPr="00021ADC">
        <w:t>s</w:t>
      </w:r>
      <w:r w:rsidR="00E8610F" w:rsidRPr="00021ADC">
        <w:t xml:space="preserve"> </w:t>
      </w:r>
      <w:r w:rsidRPr="00021ADC">
        <w:t> </w:t>
      </w:r>
    </w:p>
    <w:p w14:paraId="2B4A1078" w14:textId="3C4434DA" w:rsidR="00E8610F" w:rsidRPr="00021ADC" w:rsidRDefault="00FA2750" w:rsidP="00E8610F">
      <w:pPr>
        <w:rPr>
          <w:b/>
          <w:bCs/>
        </w:rPr>
      </w:pPr>
      <w:r w:rsidRPr="00021ADC">
        <w:rPr>
          <w:b/>
          <w:bCs/>
        </w:rPr>
        <w:t>Objectif</w:t>
      </w:r>
    </w:p>
    <w:p w14:paraId="0A53224B" w14:textId="35E89C0B" w:rsidR="00FA2750" w:rsidRPr="00021ADC" w:rsidRDefault="00FA2750" w:rsidP="00FA2750">
      <w:r w:rsidRPr="00021ADC">
        <w:t xml:space="preserve">Chaque </w:t>
      </w:r>
      <w:proofErr w:type="spellStart"/>
      <w:r w:rsidRPr="00021ADC">
        <w:t>formateur</w:t>
      </w:r>
      <w:r w:rsidR="00EA1351" w:rsidRPr="00021ADC">
        <w:t>∙rice</w:t>
      </w:r>
      <w:proofErr w:type="spellEnd"/>
      <w:r w:rsidRPr="00021ADC">
        <w:t xml:space="preserve"> </w:t>
      </w:r>
      <w:proofErr w:type="spellStart"/>
      <w:r w:rsidRPr="00021ADC">
        <w:t>participant</w:t>
      </w:r>
      <w:r w:rsidR="00EA1351" w:rsidRPr="00021ADC">
        <w:t>∙e</w:t>
      </w:r>
      <w:proofErr w:type="spellEnd"/>
      <w:r w:rsidRPr="00021ADC">
        <w:t xml:space="preserve"> (ou petit groupe) conçoit et dispense une mini-formation de 10 minutes sur un aspect choisi de l’approvisionnement durable, en montrant :</w:t>
      </w:r>
    </w:p>
    <w:p w14:paraId="51C4F007" w14:textId="77CFCFC5" w:rsidR="00FA2750" w:rsidRPr="00021ADC" w:rsidRDefault="00FA2750" w:rsidP="00FA2750">
      <w:pPr>
        <w:pStyle w:val="Listenabsatz"/>
        <w:numPr>
          <w:ilvl w:val="0"/>
          <w:numId w:val="25"/>
        </w:numPr>
      </w:pPr>
      <w:r w:rsidRPr="00021ADC">
        <w:t>Expertise et utilisation d’exemples concrets ;</w:t>
      </w:r>
    </w:p>
    <w:p w14:paraId="0B3917F6" w14:textId="26860370" w:rsidR="00FA2750" w:rsidRPr="00021ADC" w:rsidRDefault="00EA1351" w:rsidP="00FA2750">
      <w:pPr>
        <w:pStyle w:val="Listenabsatz"/>
        <w:numPr>
          <w:ilvl w:val="0"/>
          <w:numId w:val="25"/>
        </w:numPr>
      </w:pPr>
      <w:r w:rsidRPr="00021ADC">
        <w:t>Communication</w:t>
      </w:r>
      <w:r w:rsidR="00FA2750" w:rsidRPr="00021ADC">
        <w:t xml:space="preserve"> claire et implication du public ;</w:t>
      </w:r>
    </w:p>
    <w:p w14:paraId="2858DC8F" w14:textId="6E658F87" w:rsidR="00FA2750" w:rsidRPr="00021ADC" w:rsidRDefault="00EA1351" w:rsidP="00FA2750">
      <w:pPr>
        <w:pStyle w:val="Listenabsatz"/>
        <w:numPr>
          <w:ilvl w:val="0"/>
          <w:numId w:val="25"/>
        </w:numPr>
      </w:pPr>
      <w:r w:rsidRPr="00021ADC">
        <w:t>Utilisation</w:t>
      </w:r>
      <w:r w:rsidR="00FA2750" w:rsidRPr="00021ADC">
        <w:t xml:space="preserve"> de méthodes interactives adaptées aux </w:t>
      </w:r>
      <w:proofErr w:type="spellStart"/>
      <w:r w:rsidR="00FA2750" w:rsidRPr="00021ADC">
        <w:t>apprenant</w:t>
      </w:r>
      <w:bookmarkStart w:id="1" w:name="_Hlk217795179"/>
      <w:r w:rsidR="0068124D" w:rsidRPr="00021ADC">
        <w:t>∙</w:t>
      </w:r>
      <w:bookmarkEnd w:id="1"/>
      <w:r w:rsidR="0068124D" w:rsidRPr="00021ADC">
        <w:t>e∙</w:t>
      </w:r>
      <w:r w:rsidR="00FA2750" w:rsidRPr="00021ADC">
        <w:t>s</w:t>
      </w:r>
      <w:proofErr w:type="spellEnd"/>
      <w:r w:rsidR="00FA2750" w:rsidRPr="00021ADC">
        <w:t xml:space="preserve"> adultes ;</w:t>
      </w:r>
    </w:p>
    <w:p w14:paraId="44A845E9" w14:textId="0464CB6F" w:rsidR="00E8610F" w:rsidRPr="00021ADC" w:rsidRDefault="00FA2750" w:rsidP="00EA1351">
      <w:pPr>
        <w:pStyle w:val="Listenabsatz"/>
        <w:numPr>
          <w:ilvl w:val="0"/>
          <w:numId w:val="25"/>
        </w:numPr>
      </w:pPr>
      <w:r w:rsidRPr="00021ADC">
        <w:t>Intégration des principes de durabilité et des principes juridiques.</w:t>
      </w:r>
    </w:p>
    <w:p w14:paraId="2F2838A9" w14:textId="77777777" w:rsidR="00E8610F" w:rsidRPr="00021ADC" w:rsidRDefault="00E8610F" w:rsidP="00E8610F"/>
    <w:p w14:paraId="2952A84A" w14:textId="7A3D1397" w:rsidR="00E8610F" w:rsidRPr="00021ADC" w:rsidRDefault="00EA1351" w:rsidP="00E8610F">
      <w:pPr>
        <w:rPr>
          <w:b/>
          <w:bCs/>
        </w:rPr>
      </w:pPr>
      <w:r w:rsidRPr="00021ADC">
        <w:rPr>
          <w:b/>
          <w:bCs/>
        </w:rPr>
        <w:t xml:space="preserve">Processus </w:t>
      </w:r>
      <w:r w:rsidR="00E8610F" w:rsidRPr="00021ADC">
        <w:rPr>
          <w:b/>
          <w:bCs/>
        </w:rPr>
        <w:t>:</w:t>
      </w:r>
    </w:p>
    <w:p w14:paraId="630EF5B9" w14:textId="38E3F9DD" w:rsidR="00E8610F" w:rsidRPr="00021ADC" w:rsidRDefault="00E8610F" w:rsidP="00E8610F">
      <w:pPr>
        <w:ind w:firstLine="708"/>
        <w:rPr>
          <w:b/>
          <w:bCs/>
        </w:rPr>
      </w:pPr>
      <w:r w:rsidRPr="00021ADC">
        <w:rPr>
          <w:b/>
          <w:bCs/>
        </w:rPr>
        <w:t xml:space="preserve">1.    </w:t>
      </w:r>
      <w:r w:rsidR="00EA1351" w:rsidRPr="00021ADC">
        <w:rPr>
          <w:b/>
          <w:bCs/>
        </w:rPr>
        <w:t>Les formateur</w:t>
      </w:r>
      <w:r w:rsidR="00241756" w:rsidRPr="00021ADC">
        <w:rPr>
          <w:b/>
          <w:bCs/>
        </w:rPr>
        <w:t>∙</w:t>
      </w:r>
      <w:r w:rsidR="00EA1351" w:rsidRPr="00021ADC">
        <w:rPr>
          <w:b/>
          <w:bCs/>
        </w:rPr>
        <w:t>rice</w:t>
      </w:r>
      <w:bookmarkStart w:id="2" w:name="_Hlk217794633"/>
      <w:r w:rsidR="00EA1351" w:rsidRPr="00021ADC">
        <w:rPr>
          <w:b/>
          <w:bCs/>
        </w:rPr>
        <w:t>∙</w:t>
      </w:r>
      <w:bookmarkEnd w:id="2"/>
      <w:r w:rsidR="00EA1351" w:rsidRPr="00021ADC">
        <w:rPr>
          <w:b/>
          <w:bCs/>
        </w:rPr>
        <w:t>s se préparent individuellement ou à deux.</w:t>
      </w:r>
      <w:r w:rsidRPr="00021ADC">
        <w:rPr>
          <w:b/>
          <w:bCs/>
        </w:rPr>
        <w:t xml:space="preserve"> </w:t>
      </w:r>
    </w:p>
    <w:p w14:paraId="4FF5A80D" w14:textId="2AB674B6" w:rsidR="00E8610F" w:rsidRPr="00021ADC" w:rsidRDefault="00E8610F" w:rsidP="00E8610F">
      <w:pPr>
        <w:ind w:firstLine="708"/>
        <w:rPr>
          <w:b/>
          <w:bCs/>
        </w:rPr>
      </w:pPr>
      <w:r w:rsidRPr="00021ADC">
        <w:rPr>
          <w:b/>
          <w:bCs/>
        </w:rPr>
        <w:t xml:space="preserve">2.    </w:t>
      </w:r>
      <w:bookmarkStart w:id="3" w:name="_Hlk217794667"/>
      <w:r w:rsidR="00EA1351" w:rsidRPr="00021ADC">
        <w:rPr>
          <w:b/>
          <w:bCs/>
        </w:rPr>
        <w:t>Il</w:t>
      </w:r>
      <w:r w:rsidR="00241756" w:rsidRPr="00021ADC">
        <w:rPr>
          <w:b/>
          <w:bCs/>
        </w:rPr>
        <w:t>s/</w:t>
      </w:r>
      <w:r w:rsidR="00EA1351" w:rsidRPr="00021ADC">
        <w:rPr>
          <w:b/>
          <w:bCs/>
        </w:rPr>
        <w:t xml:space="preserve">elles </w:t>
      </w:r>
      <w:bookmarkEnd w:id="3"/>
      <w:r w:rsidR="00EA1351" w:rsidRPr="00021ADC">
        <w:rPr>
          <w:b/>
          <w:bCs/>
        </w:rPr>
        <w:t>tiennent une mini-session de 10 minutes pour leurs collègues.</w:t>
      </w:r>
    </w:p>
    <w:p w14:paraId="1E3CDF81" w14:textId="18A322E6" w:rsidR="00E8610F" w:rsidRPr="00021ADC" w:rsidRDefault="00E8610F" w:rsidP="00E8610F">
      <w:pPr>
        <w:ind w:left="708"/>
        <w:rPr>
          <w:b/>
          <w:bCs/>
        </w:rPr>
      </w:pPr>
      <w:r w:rsidRPr="00021ADC">
        <w:rPr>
          <w:b/>
          <w:bCs/>
        </w:rPr>
        <w:t xml:space="preserve">3.    </w:t>
      </w:r>
      <w:r w:rsidR="00241756" w:rsidRPr="00021ADC">
        <w:rPr>
          <w:b/>
          <w:bCs/>
        </w:rPr>
        <w:t xml:space="preserve">Ils/elles </w:t>
      </w:r>
      <w:r w:rsidR="00EA1351" w:rsidRPr="00021ADC">
        <w:rPr>
          <w:b/>
          <w:bCs/>
        </w:rPr>
        <w:t>re</w:t>
      </w:r>
      <w:r w:rsidR="0068124D" w:rsidRPr="00021ADC">
        <w:rPr>
          <w:b/>
          <w:bCs/>
        </w:rPr>
        <w:t>çoivent</w:t>
      </w:r>
      <w:r w:rsidR="00EA1351" w:rsidRPr="00021ADC">
        <w:rPr>
          <w:b/>
          <w:bCs/>
        </w:rPr>
        <w:t xml:space="preserve"> un retour d’information structuré sur la base des questions relatives à l’évaluation mutuelle.  </w:t>
      </w:r>
    </w:p>
    <w:p w14:paraId="596038AE" w14:textId="2A0395A0" w:rsidR="00415C7B" w:rsidRPr="00021ADC" w:rsidRDefault="00E8610F" w:rsidP="00E8610F">
      <w:pPr>
        <w:ind w:firstLine="708"/>
        <w:rPr>
          <w:b/>
          <w:bCs/>
        </w:rPr>
      </w:pPr>
      <w:r w:rsidRPr="00021ADC">
        <w:rPr>
          <w:b/>
          <w:bCs/>
        </w:rPr>
        <w:t xml:space="preserve">4.    </w:t>
      </w:r>
      <w:r w:rsidR="00241756" w:rsidRPr="00021ADC">
        <w:rPr>
          <w:b/>
          <w:bCs/>
        </w:rPr>
        <w:t>Ils/elles réfléchissent</w:t>
      </w:r>
      <w:r w:rsidR="00EA1351" w:rsidRPr="00021ADC">
        <w:rPr>
          <w:b/>
          <w:bCs/>
        </w:rPr>
        <w:t xml:space="preserve"> et font des ajustements</w:t>
      </w:r>
      <w:r w:rsidRPr="00021ADC">
        <w:rPr>
          <w:b/>
          <w:bCs/>
        </w:rPr>
        <w:t>.</w:t>
      </w:r>
    </w:p>
    <w:p w14:paraId="47A3A004" w14:textId="77777777" w:rsidR="00E8610F" w:rsidRPr="00021ADC" w:rsidRDefault="00E8610F" w:rsidP="00E8610F">
      <w:pPr>
        <w:ind w:firstLine="708"/>
      </w:pPr>
    </w:p>
    <w:p w14:paraId="5B6B4BA4" w14:textId="78E85DB2" w:rsidR="00415C7B" w:rsidRPr="00021ADC" w:rsidRDefault="00866843" w:rsidP="00415C7B">
      <w:pPr>
        <w:rPr>
          <w:rFonts w:eastAsiaTheme="majorEastAsia" w:cstheme="majorBidi"/>
          <w:color w:val="0F4761" w:themeColor="accent1" w:themeShade="BF"/>
          <w:sz w:val="28"/>
          <w:szCs w:val="28"/>
        </w:rPr>
      </w:pPr>
      <w:r w:rsidRPr="00021ADC">
        <w:rPr>
          <w:rFonts w:eastAsiaTheme="majorEastAsia" w:cstheme="majorBidi"/>
          <w:color w:val="0F4761" w:themeColor="accent1" w:themeShade="BF"/>
          <w:sz w:val="28"/>
          <w:szCs w:val="28"/>
        </w:rPr>
        <w:t xml:space="preserve">2. </w:t>
      </w:r>
      <w:r w:rsidR="00E8610F" w:rsidRPr="00021ADC">
        <w:rPr>
          <w:rFonts w:eastAsiaTheme="majorEastAsia" w:cstheme="majorBidi"/>
          <w:color w:val="0F4761" w:themeColor="accent1" w:themeShade="BF"/>
          <w:sz w:val="28"/>
          <w:szCs w:val="28"/>
        </w:rPr>
        <w:t>Th</w:t>
      </w:r>
      <w:r w:rsidR="0068124D" w:rsidRPr="00021ADC">
        <w:rPr>
          <w:rFonts w:eastAsiaTheme="majorEastAsia" w:cstheme="majorBidi"/>
          <w:color w:val="0F4761" w:themeColor="accent1" w:themeShade="BF"/>
          <w:sz w:val="28"/>
          <w:szCs w:val="28"/>
        </w:rPr>
        <w:t>è</w:t>
      </w:r>
      <w:r w:rsidR="00E8610F" w:rsidRPr="00021ADC">
        <w:rPr>
          <w:rFonts w:eastAsiaTheme="majorEastAsia" w:cstheme="majorBidi"/>
          <w:color w:val="0F4761" w:themeColor="accent1" w:themeShade="BF"/>
          <w:sz w:val="28"/>
          <w:szCs w:val="28"/>
        </w:rPr>
        <w:t>me</w:t>
      </w:r>
      <w:r w:rsidR="0068124D" w:rsidRPr="00021ADC">
        <w:rPr>
          <w:rFonts w:eastAsiaTheme="majorEastAsia" w:cstheme="majorBidi"/>
          <w:color w:val="0F4761" w:themeColor="accent1" w:themeShade="BF"/>
          <w:sz w:val="28"/>
          <w:szCs w:val="28"/>
        </w:rPr>
        <w:t>s proposés</w:t>
      </w:r>
      <w:r w:rsidR="00E8610F" w:rsidRPr="00021ADC">
        <w:rPr>
          <w:rFonts w:eastAsiaTheme="majorEastAsia" w:cstheme="majorBidi"/>
          <w:color w:val="0F4761" w:themeColor="accent1" w:themeShade="BF"/>
          <w:sz w:val="28"/>
          <w:szCs w:val="28"/>
        </w:rPr>
        <w:t xml:space="preserve"> / </w:t>
      </w:r>
      <w:r w:rsidR="0068124D" w:rsidRPr="00021ADC">
        <w:rPr>
          <w:rFonts w:eastAsiaTheme="majorEastAsia" w:cstheme="majorBidi"/>
          <w:color w:val="0F4761" w:themeColor="accent1" w:themeShade="BF"/>
          <w:sz w:val="28"/>
          <w:szCs w:val="28"/>
        </w:rPr>
        <w:t>Exemples de mini-formations</w:t>
      </w:r>
    </w:p>
    <w:p w14:paraId="3E41CA04" w14:textId="1A0AD51E" w:rsidR="00415C7B" w:rsidRPr="00021ADC" w:rsidRDefault="0068124D" w:rsidP="00415C7B">
      <w:r w:rsidRPr="00021ADC">
        <w:t xml:space="preserve">Vous pouvez </w:t>
      </w:r>
      <w:r w:rsidR="002A1184" w:rsidRPr="00021ADC">
        <w:t>attribuer à l’avance un thème aux participant∙e∙s ou leur permettre d’en s</w:t>
      </w:r>
      <w:r w:rsidRPr="00021ADC">
        <w:t xml:space="preserve">électionner </w:t>
      </w:r>
      <w:r w:rsidR="002A1184" w:rsidRPr="00021ADC">
        <w:t xml:space="preserve">un ou plusieurs </w:t>
      </w:r>
      <w:r w:rsidRPr="00021ADC">
        <w:t xml:space="preserve">dans une liste comme </w:t>
      </w:r>
      <w:r w:rsidR="002A1184" w:rsidRPr="00021ADC">
        <w:t>celle qui suit</w:t>
      </w:r>
      <w:r w:rsidRPr="00021ADC">
        <w:t> 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2"/>
        <w:gridCol w:w="2536"/>
        <w:gridCol w:w="4394"/>
      </w:tblGrid>
      <w:tr w:rsidR="00C246FA" w:rsidRPr="00021ADC" w14:paraId="655D6DCE" w14:textId="77777777" w:rsidTr="00836866">
        <w:trPr>
          <w:tblHeader/>
          <w:tblCellSpacing w:w="15" w:type="dxa"/>
        </w:trPr>
        <w:tc>
          <w:tcPr>
            <w:tcW w:w="0" w:type="auto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69"/>
            </w:tblGrid>
            <w:tr w:rsidR="00C246FA" w:rsidRPr="00021ADC" w14:paraId="4614281D" w14:textId="77777777" w:rsidTr="00464B18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4414777" w14:textId="77777777" w:rsidR="00C246FA" w:rsidRPr="00021ADC" w:rsidRDefault="00C246FA" w:rsidP="00C246FA">
                  <w:pPr>
                    <w:rPr>
                      <w:b/>
                      <w:bCs/>
                      <w:color w:val="000000" w:themeColor="text1"/>
                    </w:rPr>
                  </w:pPr>
                  <w:bookmarkStart w:id="4" w:name="_Hlk212463324"/>
                  <w:r w:rsidRPr="00021ADC">
                    <w:rPr>
                      <w:b/>
                      <w:bCs/>
                      <w:color w:val="000000" w:themeColor="text1"/>
                    </w:rPr>
                    <w:lastRenderedPageBreak/>
                    <w:t>Thème</w:t>
                  </w:r>
                </w:p>
              </w:tc>
            </w:tr>
          </w:tbl>
          <w:p w14:paraId="7CEFC375" w14:textId="5D2735A1" w:rsidR="00C246FA" w:rsidRPr="00021ADC" w:rsidRDefault="00C246FA" w:rsidP="00C246FA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2506" w:type="dxa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2395"/>
            </w:tblGrid>
            <w:tr w:rsidR="00C246FA" w:rsidRPr="00021ADC" w14:paraId="7C2BAC78" w14:textId="77777777" w:rsidTr="00464B18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EBCD40E" w14:textId="551F406F" w:rsidR="00C246FA" w:rsidRPr="00021ADC" w:rsidRDefault="00C246FA" w:rsidP="00C246FA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2506" w:type="dxa"/>
                  <w:vAlign w:val="center"/>
                  <w:hideMark/>
                </w:tcPr>
                <w:p w14:paraId="6D1FE89C" w14:textId="77777777" w:rsidR="00C246FA" w:rsidRPr="00021ADC" w:rsidRDefault="00C246FA" w:rsidP="00C246FA">
                  <w:pPr>
                    <w:rPr>
                      <w:b/>
                      <w:bCs/>
                      <w:color w:val="000000" w:themeColor="text1"/>
                    </w:rPr>
                  </w:pPr>
                  <w:r w:rsidRPr="00021ADC">
                    <w:rPr>
                      <w:b/>
                      <w:bCs/>
                      <w:color w:val="000000" w:themeColor="text1"/>
                    </w:rPr>
                    <w:t>Priorité pour la mini-formation</w:t>
                  </w:r>
                </w:p>
              </w:tc>
            </w:tr>
          </w:tbl>
          <w:p w14:paraId="152A4EB3" w14:textId="0E53C518" w:rsidR="00C246FA" w:rsidRPr="00021ADC" w:rsidRDefault="00C246FA" w:rsidP="00C246FA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4349" w:type="dxa"/>
            <w:vAlign w:val="center"/>
            <w:hideMark/>
          </w:tcPr>
          <w:p w14:paraId="1319F1C9" w14:textId="66B682F8" w:rsidR="00C246FA" w:rsidRPr="00021ADC" w:rsidRDefault="00C246FA" w:rsidP="00C246FA">
            <w:pPr>
              <w:rPr>
                <w:b/>
                <w:bCs/>
                <w:color w:val="000000" w:themeColor="text1"/>
              </w:rPr>
            </w:pPr>
            <w:r w:rsidRPr="00021ADC">
              <w:rPr>
                <w:b/>
                <w:bCs/>
                <w:color w:val="000000" w:themeColor="text1"/>
              </w:rPr>
              <w:t>Résultats attendus / priorités d’apprentissage</w:t>
            </w:r>
          </w:p>
        </w:tc>
      </w:tr>
      <w:tr w:rsidR="009360B1" w:rsidRPr="00021ADC" w14:paraId="7C5C0DDB" w14:textId="77777777" w:rsidTr="00E8610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4A641B" w14:textId="6FB02843" w:rsidR="00415C7B" w:rsidRPr="00021ADC" w:rsidRDefault="00944450" w:rsidP="00415C7B">
            <w:pPr>
              <w:rPr>
                <w:b/>
                <w:bCs/>
                <w:color w:val="000000" w:themeColor="text1"/>
              </w:rPr>
            </w:pPr>
            <w:r w:rsidRPr="00021ADC">
              <w:rPr>
                <w:b/>
                <w:bCs/>
                <w:color w:val="000000" w:themeColor="text1"/>
              </w:rPr>
              <w:t>Cadre juridique</w:t>
            </w:r>
          </w:p>
        </w:tc>
        <w:tc>
          <w:tcPr>
            <w:tcW w:w="2506" w:type="dxa"/>
            <w:vAlign w:val="center"/>
            <w:hideMark/>
          </w:tcPr>
          <w:p w14:paraId="5CEF4BB4" w14:textId="2EBA198D" w:rsidR="00415C7B" w:rsidRPr="00021ADC" w:rsidRDefault="00944450" w:rsidP="00415C7B">
            <w:pPr>
              <w:rPr>
                <w:color w:val="000000" w:themeColor="text1"/>
              </w:rPr>
            </w:pPr>
            <w:r w:rsidRPr="00021ADC">
              <w:rPr>
                <w:color w:val="000000" w:themeColor="text1"/>
              </w:rPr>
              <w:t>« Comment intégrer juridiquement des critères de durabilité dans les appels d’offres »</w:t>
            </w:r>
          </w:p>
        </w:tc>
        <w:tc>
          <w:tcPr>
            <w:tcW w:w="4349" w:type="dxa"/>
            <w:vAlign w:val="center"/>
            <w:hideMark/>
          </w:tcPr>
          <w:p w14:paraId="633827CF" w14:textId="19D92F4A" w:rsidR="007B0597" w:rsidRPr="00021ADC" w:rsidRDefault="00944450" w:rsidP="00415C7B">
            <w:pPr>
              <w:rPr>
                <w:color w:val="000000" w:themeColor="text1"/>
              </w:rPr>
            </w:pPr>
            <w:r w:rsidRPr="00021ADC">
              <w:rPr>
                <w:color w:val="000000" w:themeColor="text1"/>
              </w:rPr>
              <w:t>Expliquez les principes juridiques importants et montrez comment les critères écologiques et sociaux peuvent être intégrés dans l’approvisionnement. Donnez des exemples de groupes de produits différents.</w:t>
            </w:r>
          </w:p>
        </w:tc>
      </w:tr>
      <w:tr w:rsidR="009360B1" w:rsidRPr="00021ADC" w:rsidDel="007B0597" w14:paraId="1135C4F2" w14:textId="77777777" w:rsidTr="00E8610F">
        <w:trPr>
          <w:tblCellSpacing w:w="15" w:type="dxa"/>
        </w:trPr>
        <w:tc>
          <w:tcPr>
            <w:tcW w:w="0" w:type="auto"/>
            <w:vAlign w:val="center"/>
          </w:tcPr>
          <w:p w14:paraId="10614B6A" w14:textId="68B23D6F" w:rsidR="009360B1" w:rsidRPr="00021ADC" w:rsidDel="007B0597" w:rsidRDefault="00944450" w:rsidP="00415C7B">
            <w:pPr>
              <w:rPr>
                <w:b/>
                <w:bCs/>
                <w:color w:val="000000" w:themeColor="text1"/>
              </w:rPr>
            </w:pPr>
            <w:r w:rsidRPr="00021ADC">
              <w:rPr>
                <w:b/>
                <w:bCs/>
                <w:color w:val="000000" w:themeColor="text1"/>
              </w:rPr>
              <w:t>Étapes</w:t>
            </w:r>
          </w:p>
        </w:tc>
        <w:tc>
          <w:tcPr>
            <w:tcW w:w="2506" w:type="dxa"/>
            <w:vAlign w:val="center"/>
          </w:tcPr>
          <w:p w14:paraId="7F96CE16" w14:textId="7312A52E" w:rsidR="009360B1" w:rsidRPr="00021ADC" w:rsidDel="007B0597" w:rsidRDefault="00944450" w:rsidP="00415C7B">
            <w:pPr>
              <w:rPr>
                <w:color w:val="000000" w:themeColor="text1"/>
              </w:rPr>
            </w:pPr>
            <w:r w:rsidRPr="00021ADC">
              <w:rPr>
                <w:color w:val="000000" w:themeColor="text1"/>
              </w:rPr>
              <w:t>Étapes de mise en œuvre du GPP</w:t>
            </w:r>
            <w:r w:rsidR="008A6F7B" w:rsidRPr="00021ADC">
              <w:rPr>
                <w:color w:val="000000" w:themeColor="text1"/>
              </w:rPr>
              <w:t xml:space="preserve"> </w:t>
            </w:r>
          </w:p>
        </w:tc>
        <w:tc>
          <w:tcPr>
            <w:tcW w:w="4349" w:type="dxa"/>
            <w:vAlign w:val="center"/>
          </w:tcPr>
          <w:p w14:paraId="576D251E" w14:textId="7DFC46D2" w:rsidR="009360B1" w:rsidRPr="00021ADC" w:rsidDel="007B0597" w:rsidRDefault="00944450" w:rsidP="00415C7B">
            <w:pPr>
              <w:rPr>
                <w:color w:val="000000" w:themeColor="text1"/>
              </w:rPr>
            </w:pPr>
            <w:r w:rsidRPr="00021ADC">
              <w:rPr>
                <w:color w:val="000000" w:themeColor="text1"/>
              </w:rPr>
              <w:t>Présentez les étapes de la mise en œuvre d</w:t>
            </w:r>
            <w:r w:rsidR="008A6F7B" w:rsidRPr="00021ADC">
              <w:rPr>
                <w:color w:val="000000" w:themeColor="text1"/>
              </w:rPr>
              <w:t>e</w:t>
            </w:r>
            <w:r w:rsidRPr="00021ADC">
              <w:rPr>
                <w:color w:val="000000" w:themeColor="text1"/>
              </w:rPr>
              <w:t xml:space="preserve"> </w:t>
            </w:r>
            <w:r w:rsidR="008A6F7B" w:rsidRPr="00021ADC">
              <w:rPr>
                <w:color w:val="000000" w:themeColor="text1"/>
              </w:rPr>
              <w:t>la passation de marchés publics écologiques</w:t>
            </w:r>
            <w:r w:rsidRPr="00021ADC">
              <w:rPr>
                <w:color w:val="000000" w:themeColor="text1"/>
              </w:rPr>
              <w:t xml:space="preserve"> dans les petites communes ; quels sont les outils qui pourraient aider ?</w:t>
            </w:r>
          </w:p>
        </w:tc>
      </w:tr>
      <w:tr w:rsidR="009360B1" w:rsidRPr="00021ADC" w14:paraId="7CE9E46A" w14:textId="77777777" w:rsidTr="00E8610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768C73" w14:textId="3AA8EE50" w:rsidR="00415C7B" w:rsidRPr="00021ADC" w:rsidRDefault="00944450" w:rsidP="00415C7B">
            <w:pPr>
              <w:rPr>
                <w:color w:val="000000" w:themeColor="text1"/>
              </w:rPr>
            </w:pPr>
            <w:r w:rsidRPr="00021ADC">
              <w:rPr>
                <w:b/>
                <w:bCs/>
                <w:color w:val="000000" w:themeColor="text1"/>
              </w:rPr>
              <w:t>Coût du cycle de vie (CCV)</w:t>
            </w:r>
          </w:p>
        </w:tc>
        <w:tc>
          <w:tcPr>
            <w:tcW w:w="2506" w:type="dxa"/>
            <w:vAlign w:val="center"/>
            <w:hideMark/>
          </w:tcPr>
          <w:p w14:paraId="40F6F823" w14:textId="353CC85C" w:rsidR="00415C7B" w:rsidRPr="00021ADC" w:rsidRDefault="00944450" w:rsidP="00415C7B">
            <w:pPr>
              <w:rPr>
                <w:color w:val="000000" w:themeColor="text1"/>
              </w:rPr>
            </w:pPr>
            <w:r w:rsidRPr="00021ADC">
              <w:rPr>
                <w:color w:val="000000" w:themeColor="text1"/>
              </w:rPr>
              <w:t>Le rôle du CCV dans le GPP</w:t>
            </w:r>
          </w:p>
        </w:tc>
        <w:tc>
          <w:tcPr>
            <w:tcW w:w="4349" w:type="dxa"/>
            <w:vAlign w:val="center"/>
            <w:hideMark/>
          </w:tcPr>
          <w:p w14:paraId="5D9A20D1" w14:textId="3A0993C8" w:rsidR="00415C7B" w:rsidRPr="00021ADC" w:rsidRDefault="00944450" w:rsidP="00415C7B">
            <w:pPr>
              <w:rPr>
                <w:color w:val="000000" w:themeColor="text1"/>
              </w:rPr>
            </w:pPr>
            <w:r w:rsidRPr="00021ADC">
              <w:rPr>
                <w:color w:val="000000" w:themeColor="text1"/>
              </w:rPr>
              <w:t>Présentez le contexte du rôle des coûts du cycle de vie dans les marchés publics verts (qu’est-ce que le coût du cycle de vie ? et où s’applique-t-il dans ces marchés ?). Utilisez un exemple pour illustrer vos explications.</w:t>
            </w:r>
          </w:p>
        </w:tc>
      </w:tr>
      <w:tr w:rsidR="009360B1" w:rsidRPr="00021ADC" w14:paraId="1E9D5E55" w14:textId="77777777" w:rsidTr="00E8610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61D5E2" w14:textId="5839B81A" w:rsidR="00415C7B" w:rsidRPr="00021ADC" w:rsidRDefault="00944450" w:rsidP="00415C7B">
            <w:pPr>
              <w:rPr>
                <w:color w:val="000000" w:themeColor="text1"/>
              </w:rPr>
            </w:pPr>
            <w:r w:rsidRPr="00021ADC">
              <w:rPr>
                <w:b/>
                <w:bCs/>
                <w:color w:val="000000" w:themeColor="text1"/>
              </w:rPr>
              <w:t>Suivi &amp; retour</w:t>
            </w:r>
          </w:p>
        </w:tc>
        <w:tc>
          <w:tcPr>
            <w:tcW w:w="2506" w:type="dxa"/>
            <w:vAlign w:val="center"/>
            <w:hideMark/>
          </w:tcPr>
          <w:p w14:paraId="1556F893" w14:textId="5B4305A7" w:rsidR="00415C7B" w:rsidRPr="00021ADC" w:rsidRDefault="00944450" w:rsidP="00415C7B">
            <w:pPr>
              <w:rPr>
                <w:color w:val="000000" w:themeColor="text1"/>
              </w:rPr>
            </w:pPr>
            <w:r w:rsidRPr="00021ADC">
              <w:rPr>
                <w:color w:val="000000" w:themeColor="text1"/>
              </w:rPr>
              <w:t>Suivi et établissement de rapports sur la mise en œuvre du GPP</w:t>
            </w:r>
          </w:p>
        </w:tc>
        <w:tc>
          <w:tcPr>
            <w:tcW w:w="4349" w:type="dxa"/>
            <w:vAlign w:val="center"/>
            <w:hideMark/>
          </w:tcPr>
          <w:p w14:paraId="448ADF17" w14:textId="180C0E66" w:rsidR="00415C7B" w:rsidRPr="00021ADC" w:rsidRDefault="00202E52" w:rsidP="00415C7B">
            <w:pPr>
              <w:rPr>
                <w:color w:val="000000" w:themeColor="text1"/>
              </w:rPr>
            </w:pPr>
            <w:r w:rsidRPr="00021ADC">
              <w:rPr>
                <w:color w:val="000000" w:themeColor="text1"/>
              </w:rPr>
              <w:t>Expliquez comment la mise en œuvre locale du GPP peut être surveillée et rapportée, avec des exemples.</w:t>
            </w:r>
          </w:p>
        </w:tc>
      </w:tr>
      <w:tr w:rsidR="009360B1" w:rsidRPr="00021ADC" w14:paraId="225C7216" w14:textId="77777777" w:rsidTr="00E8610F">
        <w:trPr>
          <w:tblCellSpacing w:w="15" w:type="dxa"/>
        </w:trPr>
        <w:tc>
          <w:tcPr>
            <w:tcW w:w="0" w:type="auto"/>
            <w:vAlign w:val="center"/>
          </w:tcPr>
          <w:p w14:paraId="65AE0219" w14:textId="7D144040" w:rsidR="007B0597" w:rsidRPr="00021ADC" w:rsidRDefault="00944450" w:rsidP="00415C7B">
            <w:pPr>
              <w:rPr>
                <w:b/>
                <w:bCs/>
                <w:color w:val="000000" w:themeColor="text1"/>
              </w:rPr>
            </w:pPr>
            <w:r w:rsidRPr="00021ADC">
              <w:rPr>
                <w:b/>
                <w:bCs/>
                <w:color w:val="000000" w:themeColor="text1"/>
              </w:rPr>
              <w:t>Avantages</w:t>
            </w:r>
          </w:p>
        </w:tc>
        <w:tc>
          <w:tcPr>
            <w:tcW w:w="2506" w:type="dxa"/>
            <w:vAlign w:val="center"/>
          </w:tcPr>
          <w:p w14:paraId="5F93620E" w14:textId="450F2E36" w:rsidR="007B0597" w:rsidRPr="00021ADC" w:rsidDel="007B0597" w:rsidRDefault="00944450" w:rsidP="007B0597">
            <w:pPr>
              <w:rPr>
                <w:color w:val="000000" w:themeColor="text1"/>
              </w:rPr>
            </w:pPr>
            <w:r w:rsidRPr="00021ADC">
              <w:rPr>
                <w:b/>
                <w:bCs/>
                <w:color w:val="000000" w:themeColor="text1"/>
              </w:rPr>
              <w:t>Pourquoi le GPP est important pour les petites communes</w:t>
            </w:r>
          </w:p>
        </w:tc>
        <w:tc>
          <w:tcPr>
            <w:tcW w:w="4349" w:type="dxa"/>
            <w:vAlign w:val="center"/>
          </w:tcPr>
          <w:p w14:paraId="2ABAA0C3" w14:textId="75F3A85F" w:rsidR="00202E52" w:rsidRPr="00021ADC" w:rsidRDefault="00202E52" w:rsidP="00202E52">
            <w:pPr>
              <w:rPr>
                <w:color w:val="000000" w:themeColor="text1"/>
              </w:rPr>
            </w:pPr>
            <w:r w:rsidRPr="00021ADC">
              <w:rPr>
                <w:color w:val="000000" w:themeColor="text1"/>
              </w:rPr>
              <w:t>Expliquez les avantages du GPP pour les petites communes et donnez des exemples de bonnes pratiques.</w:t>
            </w:r>
          </w:p>
          <w:p w14:paraId="54B624F7" w14:textId="5AD3765C" w:rsidR="00202E52" w:rsidRPr="00021ADC" w:rsidRDefault="00202E52" w:rsidP="00202E52">
            <w:pPr>
              <w:rPr>
                <w:color w:val="000000" w:themeColor="text1"/>
              </w:rPr>
            </w:pPr>
            <w:r w:rsidRPr="00021ADC">
              <w:rPr>
                <w:color w:val="000000" w:themeColor="text1"/>
              </w:rPr>
              <w:t xml:space="preserve">Testez avec </w:t>
            </w:r>
            <w:proofErr w:type="gramStart"/>
            <w:r w:rsidRPr="00021ADC">
              <w:rPr>
                <w:color w:val="000000" w:themeColor="text1"/>
              </w:rPr>
              <w:t>les participant</w:t>
            </w:r>
            <w:proofErr w:type="gramEnd"/>
            <w:r w:rsidR="002A1184" w:rsidRPr="00021ADC">
              <w:rPr>
                <w:color w:val="000000" w:themeColor="text1"/>
              </w:rPr>
              <w:t>∙</w:t>
            </w:r>
            <w:r w:rsidRPr="00021ADC">
              <w:t>e∙s</w:t>
            </w:r>
            <w:r w:rsidRPr="00021ADC">
              <w:rPr>
                <w:color w:val="000000" w:themeColor="text1"/>
              </w:rPr>
              <w:t xml:space="preserve"> un exercice/une méthode qui leur permettra de s’exercer à convaincre leurs </w:t>
            </w:r>
            <w:proofErr w:type="spellStart"/>
            <w:r w:rsidRPr="00021ADC">
              <w:rPr>
                <w:color w:val="000000" w:themeColor="text1"/>
              </w:rPr>
              <w:t>supérieur</w:t>
            </w:r>
            <w:r w:rsidR="008A6F7B" w:rsidRPr="00021ADC">
              <w:rPr>
                <w:color w:val="000000" w:themeColor="text1"/>
              </w:rPr>
              <w:t>·e·</w:t>
            </w:r>
            <w:r w:rsidRPr="00021ADC">
              <w:rPr>
                <w:color w:val="000000" w:themeColor="text1"/>
              </w:rPr>
              <w:t>s</w:t>
            </w:r>
            <w:proofErr w:type="spellEnd"/>
            <w:r w:rsidRPr="00021ADC">
              <w:rPr>
                <w:color w:val="000000" w:themeColor="text1"/>
              </w:rPr>
              <w:t>.</w:t>
            </w:r>
          </w:p>
          <w:p w14:paraId="34259F49" w14:textId="303CC894" w:rsidR="007B0597" w:rsidRPr="00021ADC" w:rsidDel="007B0597" w:rsidRDefault="00202E52" w:rsidP="00202E52">
            <w:pPr>
              <w:rPr>
                <w:color w:val="000000" w:themeColor="text1"/>
              </w:rPr>
            </w:pPr>
            <w:r w:rsidRPr="00021ADC">
              <w:rPr>
                <w:color w:val="000000" w:themeColor="text1"/>
              </w:rPr>
              <w:t>Cela change-t-il si vous changez de groupe cible ? (</w:t>
            </w:r>
            <w:proofErr w:type="spellStart"/>
            <w:proofErr w:type="gramStart"/>
            <w:r w:rsidRPr="00021ADC">
              <w:rPr>
                <w:color w:val="000000" w:themeColor="text1"/>
              </w:rPr>
              <w:t>supérieur</w:t>
            </w:r>
            <w:proofErr w:type="gramEnd"/>
            <w:r w:rsidR="0050728E" w:rsidRPr="00021ADC">
              <w:t>∙</w:t>
            </w:r>
            <w:r w:rsidR="0050728E" w:rsidRPr="00021ADC">
              <w:rPr>
                <w:color w:val="000000" w:themeColor="text1"/>
              </w:rPr>
              <w:t>e</w:t>
            </w:r>
            <w:r w:rsidR="0050728E" w:rsidRPr="00021ADC">
              <w:t>∙</w:t>
            </w:r>
            <w:r w:rsidRPr="00021ADC">
              <w:rPr>
                <w:color w:val="000000" w:themeColor="text1"/>
              </w:rPr>
              <w:t>s</w:t>
            </w:r>
            <w:proofErr w:type="spellEnd"/>
            <w:r w:rsidRPr="00021ADC">
              <w:rPr>
                <w:color w:val="000000" w:themeColor="text1"/>
              </w:rPr>
              <w:t xml:space="preserve">, </w:t>
            </w:r>
            <w:proofErr w:type="spellStart"/>
            <w:r w:rsidRPr="00021ADC">
              <w:rPr>
                <w:color w:val="000000" w:themeColor="text1"/>
              </w:rPr>
              <w:t>fournisseur</w:t>
            </w:r>
            <w:r w:rsidR="0050728E" w:rsidRPr="00021ADC">
              <w:t>∙</w:t>
            </w:r>
            <w:r w:rsidR="0050728E" w:rsidRPr="00021ADC">
              <w:rPr>
                <w:color w:val="000000" w:themeColor="text1"/>
              </w:rPr>
              <w:t>e</w:t>
            </w:r>
            <w:r w:rsidR="0050728E" w:rsidRPr="00021ADC">
              <w:t>∙</w:t>
            </w:r>
            <w:r w:rsidR="0050728E" w:rsidRPr="00021ADC">
              <w:rPr>
                <w:color w:val="000000" w:themeColor="text1"/>
              </w:rPr>
              <w:t>s</w:t>
            </w:r>
            <w:proofErr w:type="spellEnd"/>
            <w:r w:rsidRPr="00021ADC">
              <w:rPr>
                <w:color w:val="000000" w:themeColor="text1"/>
              </w:rPr>
              <w:t xml:space="preserve">, </w:t>
            </w:r>
            <w:proofErr w:type="spellStart"/>
            <w:r w:rsidRPr="00021ADC">
              <w:rPr>
                <w:color w:val="000000" w:themeColor="text1"/>
              </w:rPr>
              <w:t>citoyen</w:t>
            </w:r>
            <w:r w:rsidR="0050728E" w:rsidRPr="00021ADC">
              <w:t>∙</w:t>
            </w:r>
            <w:r w:rsidR="0050728E" w:rsidRPr="00021ADC">
              <w:rPr>
                <w:color w:val="000000" w:themeColor="text1"/>
              </w:rPr>
              <w:t>ne</w:t>
            </w:r>
            <w:r w:rsidR="0050728E" w:rsidRPr="00021ADC">
              <w:t>∙</w:t>
            </w:r>
            <w:r w:rsidRPr="00021ADC">
              <w:rPr>
                <w:color w:val="000000" w:themeColor="text1"/>
              </w:rPr>
              <w:t>s</w:t>
            </w:r>
            <w:proofErr w:type="spellEnd"/>
            <w:r w:rsidRPr="00021ADC">
              <w:rPr>
                <w:color w:val="000000" w:themeColor="text1"/>
              </w:rPr>
              <w:t>, etc.)</w:t>
            </w:r>
          </w:p>
        </w:tc>
      </w:tr>
      <w:bookmarkEnd w:id="4"/>
    </w:tbl>
    <w:p w14:paraId="41537C57" w14:textId="77777777" w:rsidR="00866843" w:rsidRPr="00021ADC" w:rsidRDefault="00866843" w:rsidP="00415C7B"/>
    <w:p w14:paraId="39346C3D" w14:textId="77777777" w:rsidR="0050728E" w:rsidRPr="00021ADC" w:rsidRDefault="0050728E" w:rsidP="00202E52"/>
    <w:p w14:paraId="6938316F" w14:textId="77777777" w:rsidR="0050728E" w:rsidRPr="00021ADC" w:rsidRDefault="0050728E" w:rsidP="00202E52"/>
    <w:p w14:paraId="15C82E0B" w14:textId="3F433948" w:rsidR="00202E52" w:rsidRPr="00021ADC" w:rsidRDefault="00202E52" w:rsidP="00202E52">
      <w:r w:rsidRPr="00021ADC">
        <w:t>Encouragez les participant</w:t>
      </w:r>
      <w:r w:rsidR="002A1184" w:rsidRPr="00021ADC">
        <w:t>∙e∙</w:t>
      </w:r>
      <w:r w:rsidRPr="00021ADC">
        <w:t>s à :</w:t>
      </w:r>
    </w:p>
    <w:p w14:paraId="5E33DBA0" w14:textId="56D1EBD1" w:rsidR="00512062" w:rsidRPr="00021ADC" w:rsidRDefault="00202E52" w:rsidP="008E0336">
      <w:pPr>
        <w:pStyle w:val="Listenabsatz"/>
        <w:numPr>
          <w:ilvl w:val="0"/>
          <w:numId w:val="25"/>
        </w:numPr>
      </w:pPr>
      <w:r w:rsidRPr="00021ADC">
        <w:t>Utilisez des aides visuelles (diapositives, paperboard, documents).</w:t>
      </w:r>
      <w:r w:rsidR="00512062" w:rsidRPr="00021ADC">
        <w:t xml:space="preserve"> </w:t>
      </w:r>
    </w:p>
    <w:p w14:paraId="067D7507" w14:textId="10F94B5D" w:rsidR="00512062" w:rsidRPr="00021ADC" w:rsidRDefault="00202E52" w:rsidP="008E0336">
      <w:pPr>
        <w:pStyle w:val="Listenabsatz"/>
        <w:numPr>
          <w:ilvl w:val="0"/>
          <w:numId w:val="25"/>
        </w:numPr>
      </w:pPr>
      <w:r w:rsidRPr="00021ADC">
        <w:t>Installez au moins une brève activité interactive (par exemple, un sondage, une discussion de groupe, un quiz).</w:t>
      </w:r>
    </w:p>
    <w:p w14:paraId="2981A087" w14:textId="07C7DFAC" w:rsidR="00202E52" w:rsidRPr="00021ADC" w:rsidRDefault="00202E52" w:rsidP="00202E52">
      <w:pPr>
        <w:pStyle w:val="Listenabsatz"/>
        <w:numPr>
          <w:ilvl w:val="0"/>
          <w:numId w:val="25"/>
        </w:numPr>
      </w:pPr>
      <w:r w:rsidRPr="00021ADC">
        <w:t>Terminez l’événement avec une constatation importante ou une question de réflexion.</w:t>
      </w:r>
    </w:p>
    <w:p w14:paraId="2C5DA34B" w14:textId="77777777" w:rsidR="00512062" w:rsidRPr="00021ADC" w:rsidRDefault="00512062" w:rsidP="00512062"/>
    <w:p w14:paraId="1747D400" w14:textId="77777777" w:rsidR="00512062" w:rsidRPr="00021ADC" w:rsidRDefault="00512062" w:rsidP="00512062"/>
    <w:p w14:paraId="4B519F56" w14:textId="77777777" w:rsidR="00512062" w:rsidRPr="00021ADC" w:rsidRDefault="00512062" w:rsidP="00512062"/>
    <w:p w14:paraId="629922A4" w14:textId="77777777" w:rsidR="008222CB" w:rsidRPr="00021ADC" w:rsidRDefault="008222CB" w:rsidP="008222CB">
      <w:pPr>
        <w:rPr>
          <w:rFonts w:eastAsiaTheme="majorEastAsia" w:cstheme="majorBidi"/>
          <w:color w:val="0F4761" w:themeColor="accent1" w:themeShade="BF"/>
          <w:sz w:val="28"/>
          <w:szCs w:val="28"/>
        </w:rPr>
      </w:pPr>
      <w:r w:rsidRPr="00021ADC">
        <w:rPr>
          <w:rFonts w:eastAsiaTheme="majorEastAsia" w:cstheme="majorBidi"/>
          <w:color w:val="0F4761" w:themeColor="accent1" w:themeShade="BF"/>
          <w:sz w:val="28"/>
          <w:szCs w:val="28"/>
        </w:rPr>
        <w:t>3. Structure de la formation (exemple d’agenda)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7"/>
        <w:gridCol w:w="8025"/>
      </w:tblGrid>
      <w:tr w:rsidR="008222CB" w:rsidRPr="00021ADC" w14:paraId="0B9B6F2F" w14:textId="77777777" w:rsidTr="00F0575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7D2C5D8" w14:textId="3B8167FD" w:rsidR="008222CB" w:rsidRPr="00021ADC" w:rsidRDefault="002A1184" w:rsidP="00F05758">
            <w:pPr>
              <w:rPr>
                <w:b/>
                <w:bCs/>
              </w:rPr>
            </w:pPr>
            <w:r w:rsidRPr="00021ADC">
              <w:rPr>
                <w:b/>
                <w:bCs/>
              </w:rPr>
              <w:t>Temps</w:t>
            </w:r>
          </w:p>
        </w:tc>
        <w:tc>
          <w:tcPr>
            <w:tcW w:w="0" w:type="auto"/>
            <w:vAlign w:val="center"/>
            <w:hideMark/>
          </w:tcPr>
          <w:p w14:paraId="5BFCC842" w14:textId="1FBB72BA" w:rsidR="008222CB" w:rsidRPr="00021ADC" w:rsidRDefault="002A1184" w:rsidP="00F05758">
            <w:pPr>
              <w:rPr>
                <w:b/>
                <w:bCs/>
              </w:rPr>
            </w:pPr>
            <w:r w:rsidRPr="00021ADC">
              <w:rPr>
                <w:b/>
                <w:bCs/>
              </w:rPr>
              <w:t>Activité</w:t>
            </w:r>
          </w:p>
        </w:tc>
      </w:tr>
      <w:tr w:rsidR="008222CB" w:rsidRPr="00021ADC" w14:paraId="4B47AA07" w14:textId="77777777" w:rsidTr="00F0575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05246E" w14:textId="77777777" w:rsidR="008222CB" w:rsidRPr="00021ADC" w:rsidRDefault="008222CB" w:rsidP="00F05758">
            <w:r w:rsidRPr="00021ADC">
              <w:t>10 min</w:t>
            </w:r>
          </w:p>
        </w:tc>
        <w:tc>
          <w:tcPr>
            <w:tcW w:w="0" w:type="auto"/>
            <w:vAlign w:val="center"/>
            <w:hideMark/>
          </w:tcPr>
          <w:p w14:paraId="11537F4F" w14:textId="6648AA08" w:rsidR="008222CB" w:rsidRPr="00021ADC" w:rsidRDefault="008222CB" w:rsidP="00F05758">
            <w:r w:rsidRPr="00021ADC">
              <w:t>Introduction et présentation par l’animateur</w:t>
            </w:r>
            <w:r w:rsidR="002A1184" w:rsidRPr="00021ADC">
              <w:t>∙rice</w:t>
            </w:r>
          </w:p>
        </w:tc>
      </w:tr>
      <w:tr w:rsidR="008222CB" w:rsidRPr="00021ADC" w14:paraId="1B709CF7" w14:textId="77777777" w:rsidTr="00F0575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52AE74" w14:textId="77777777" w:rsidR="008222CB" w:rsidRPr="00021ADC" w:rsidRDefault="008222CB" w:rsidP="00F05758">
            <w:r w:rsidRPr="00021ADC">
              <w:t>30–40 min</w:t>
            </w:r>
          </w:p>
        </w:tc>
        <w:tc>
          <w:tcPr>
            <w:tcW w:w="0" w:type="auto"/>
            <w:vAlign w:val="center"/>
            <w:hideMark/>
          </w:tcPr>
          <w:p w14:paraId="59FB5ECC" w14:textId="2BDEB0C5" w:rsidR="008222CB" w:rsidRPr="00021ADC" w:rsidRDefault="008222CB" w:rsidP="00F05758">
            <w:r w:rsidRPr="00021ADC">
              <w:t>3-4 mini</w:t>
            </w:r>
            <w:r w:rsidR="002A1184" w:rsidRPr="00021ADC">
              <w:t>-</w:t>
            </w:r>
            <w:r w:rsidRPr="00021ADC">
              <w:t>cours (10 min chacun) - présenter le concept et tester la méthode interactive</w:t>
            </w:r>
          </w:p>
        </w:tc>
      </w:tr>
      <w:tr w:rsidR="008222CB" w:rsidRPr="00021ADC" w14:paraId="6580FB27" w14:textId="77777777" w:rsidTr="00F0575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4275F0" w14:textId="77777777" w:rsidR="008222CB" w:rsidRPr="00021ADC" w:rsidRDefault="008222CB" w:rsidP="00F05758">
            <w:r w:rsidRPr="00021ADC">
              <w:t>30 min</w:t>
            </w:r>
          </w:p>
        </w:tc>
        <w:tc>
          <w:tcPr>
            <w:tcW w:w="0" w:type="auto"/>
            <w:vAlign w:val="center"/>
            <w:hideMark/>
          </w:tcPr>
          <w:p w14:paraId="72B35997" w14:textId="77777777" w:rsidR="008222CB" w:rsidRPr="00021ADC" w:rsidRDefault="008222CB" w:rsidP="00F05758">
            <w:r w:rsidRPr="00021ADC">
              <w:t>30 min de feedback et discussion en groupe (après chaque session)</w:t>
            </w:r>
          </w:p>
        </w:tc>
      </w:tr>
      <w:tr w:rsidR="008222CB" w:rsidRPr="00021ADC" w14:paraId="62D67992" w14:textId="77777777" w:rsidTr="00F0575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2FE667" w14:textId="77777777" w:rsidR="008222CB" w:rsidRPr="00021ADC" w:rsidRDefault="008222CB" w:rsidP="00F05758">
            <w:r w:rsidRPr="00021ADC">
              <w:t>10 min</w:t>
            </w:r>
          </w:p>
        </w:tc>
        <w:tc>
          <w:tcPr>
            <w:tcW w:w="0" w:type="auto"/>
            <w:vAlign w:val="center"/>
            <w:hideMark/>
          </w:tcPr>
          <w:p w14:paraId="68A6D216" w14:textId="77777777" w:rsidR="008222CB" w:rsidRPr="00021ADC" w:rsidRDefault="008222CB" w:rsidP="00F05758">
            <w:r w:rsidRPr="00021ADC">
              <w:t>10 min - synthèse et réflexion de l’animateur</w:t>
            </w:r>
          </w:p>
        </w:tc>
      </w:tr>
    </w:tbl>
    <w:p w14:paraId="5902BF3D" w14:textId="77777777" w:rsidR="008222CB" w:rsidRPr="00021ADC" w:rsidRDefault="008222CB" w:rsidP="008222CB"/>
    <w:p w14:paraId="596F61E6" w14:textId="77777777" w:rsidR="008222CB" w:rsidRPr="00021ADC" w:rsidRDefault="008222CB" w:rsidP="008222CB">
      <w:pPr>
        <w:rPr>
          <w:rFonts w:eastAsiaTheme="majorEastAsia" w:cstheme="majorBidi"/>
          <w:color w:val="0F4761" w:themeColor="accent1" w:themeShade="BF"/>
          <w:sz w:val="28"/>
          <w:szCs w:val="28"/>
        </w:rPr>
      </w:pPr>
      <w:r w:rsidRPr="00021ADC">
        <w:rPr>
          <w:rFonts w:eastAsiaTheme="majorEastAsia" w:cstheme="majorBidi"/>
          <w:color w:val="0F4761" w:themeColor="accent1" w:themeShade="BF"/>
          <w:sz w:val="28"/>
          <w:szCs w:val="28"/>
        </w:rPr>
        <w:t>4. Questions sur les commentaires</w:t>
      </w:r>
    </w:p>
    <w:p w14:paraId="210B8D1F" w14:textId="774A9899" w:rsidR="008222CB" w:rsidRPr="00021ADC" w:rsidRDefault="008222CB" w:rsidP="008222CB">
      <w:r w:rsidRPr="00021ADC">
        <w:t>Distribuez ou projetez cette liste après chaque mini-formation pour permettre un retour d’information structuré parmi les participant</w:t>
      </w:r>
      <w:r w:rsidR="002A1184" w:rsidRPr="00021ADC">
        <w:t>∙e∙s</w:t>
      </w:r>
      <w:r w:rsidRPr="00021ADC">
        <w:t>.</w:t>
      </w:r>
    </w:p>
    <w:p w14:paraId="5331AC90" w14:textId="77777777" w:rsidR="008222CB" w:rsidRPr="00021ADC" w:rsidRDefault="008222CB" w:rsidP="008222CB">
      <w:r w:rsidRPr="00021ADC">
        <w:t>Les participant</w:t>
      </w:r>
      <w:bookmarkStart w:id="5" w:name="_Hlk217835571"/>
      <w:r w:rsidRPr="00021ADC">
        <w:t xml:space="preserve">∙e∙s </w:t>
      </w:r>
      <w:bookmarkEnd w:id="5"/>
      <w:r w:rsidRPr="00021ADC">
        <w:t>peuvent utiliser une échelle simple de 1 à 5 ou des commentaires qualitatifs.</w:t>
      </w:r>
    </w:p>
    <w:p w14:paraId="33B5E309" w14:textId="77777777" w:rsidR="008222CB" w:rsidRPr="00021ADC" w:rsidRDefault="008222CB" w:rsidP="008222CB">
      <w:pPr>
        <w:rPr>
          <w:b/>
          <w:bCs/>
        </w:rPr>
      </w:pPr>
      <w:r w:rsidRPr="00021ADC">
        <w:rPr>
          <w:b/>
          <w:bCs/>
        </w:rPr>
        <w:t>A. Contenu et clarté</w:t>
      </w:r>
    </w:p>
    <w:p w14:paraId="63D39820" w14:textId="77777777" w:rsidR="008222CB" w:rsidRPr="00021ADC" w:rsidRDefault="008222CB" w:rsidP="008222CB">
      <w:pPr>
        <w:pStyle w:val="Listenabsatz"/>
        <w:numPr>
          <w:ilvl w:val="0"/>
          <w:numId w:val="28"/>
        </w:numPr>
      </w:pPr>
      <w:r w:rsidRPr="00021ADC">
        <w:t>Le thème était-il clairement défini et pertinent pour l’approvisionnement durable ?</w:t>
      </w:r>
    </w:p>
    <w:p w14:paraId="477FE4E2" w14:textId="77777777" w:rsidR="008222CB" w:rsidRPr="00021ADC" w:rsidRDefault="008222CB" w:rsidP="008222CB">
      <w:pPr>
        <w:pStyle w:val="Listenabsatz"/>
        <w:numPr>
          <w:ilvl w:val="0"/>
          <w:numId w:val="28"/>
        </w:numPr>
      </w:pPr>
      <w:r w:rsidRPr="00021ADC">
        <w:t>Les concepts importants et les aspects juridiques ont-ils été expliqués de manière précise et compréhensible ?</w:t>
      </w:r>
    </w:p>
    <w:p w14:paraId="107C831A" w14:textId="77777777" w:rsidR="008222CB" w:rsidRPr="00021ADC" w:rsidRDefault="008222CB" w:rsidP="008222CB">
      <w:pPr>
        <w:pStyle w:val="Listenabsatz"/>
        <w:numPr>
          <w:ilvl w:val="0"/>
          <w:numId w:val="28"/>
        </w:numPr>
      </w:pPr>
      <w:r w:rsidRPr="00021ADC">
        <w:t>La manifestation a-t-elle été organisée de manière appropriée à l’intention du public concerné par les marchés publics ?</w:t>
      </w:r>
    </w:p>
    <w:p w14:paraId="13BE3D7C" w14:textId="77777777" w:rsidR="008222CB" w:rsidRPr="00021ADC" w:rsidRDefault="008222CB" w:rsidP="008222CB">
      <w:pPr>
        <w:rPr>
          <w:b/>
          <w:bCs/>
        </w:rPr>
      </w:pPr>
      <w:r w:rsidRPr="00021ADC">
        <w:rPr>
          <w:b/>
          <w:bCs/>
        </w:rPr>
        <w:t>B. Structure et déroulement</w:t>
      </w:r>
    </w:p>
    <w:p w14:paraId="04498B01" w14:textId="77777777" w:rsidR="008222CB" w:rsidRPr="00021ADC" w:rsidRDefault="008222CB" w:rsidP="008222CB">
      <w:pPr>
        <w:pStyle w:val="Listenabsatz"/>
        <w:numPr>
          <w:ilvl w:val="0"/>
          <w:numId w:val="28"/>
        </w:numPr>
      </w:pPr>
      <w:r w:rsidRPr="00021ADC">
        <w:t>Y avait-il une structure logique (introduction, message central, conclusion) ?</w:t>
      </w:r>
    </w:p>
    <w:p w14:paraId="14664762" w14:textId="77777777" w:rsidR="008222CB" w:rsidRPr="00021ADC" w:rsidRDefault="008222CB" w:rsidP="008222CB">
      <w:pPr>
        <w:pStyle w:val="Listenabsatz"/>
        <w:numPr>
          <w:ilvl w:val="0"/>
          <w:numId w:val="28"/>
        </w:numPr>
      </w:pPr>
      <w:r w:rsidRPr="00021ADC">
        <w:t>Le temps a-t-il été utilisé efficacement ?</w:t>
      </w:r>
    </w:p>
    <w:p w14:paraId="32CD3FE9" w14:textId="77777777" w:rsidR="008222CB" w:rsidRPr="00021ADC" w:rsidRDefault="008222CB" w:rsidP="008222CB">
      <w:pPr>
        <w:rPr>
          <w:b/>
          <w:bCs/>
        </w:rPr>
      </w:pPr>
      <w:r w:rsidRPr="00021ADC">
        <w:rPr>
          <w:b/>
          <w:bCs/>
        </w:rPr>
        <w:t>C. Organisation des formations</w:t>
      </w:r>
    </w:p>
    <w:p w14:paraId="0719A829" w14:textId="262009B5" w:rsidR="008222CB" w:rsidRPr="00021ADC" w:rsidRDefault="008222CB" w:rsidP="008222CB">
      <w:pPr>
        <w:pStyle w:val="Listenabsatz"/>
        <w:numPr>
          <w:ilvl w:val="0"/>
          <w:numId w:val="28"/>
        </w:numPr>
      </w:pPr>
      <w:r w:rsidRPr="00021ADC">
        <w:t>Le</w:t>
      </w:r>
      <w:r w:rsidR="001B2D72" w:rsidRPr="00021ADC">
        <w:t>/</w:t>
      </w:r>
      <w:r w:rsidRPr="00021ADC">
        <w:t>la formateur∙rice a-t-il impliqué les participant∙e∙s (questions, exemples, aides visuelles, interaction) ?</w:t>
      </w:r>
    </w:p>
    <w:p w14:paraId="7E54F08D" w14:textId="77777777" w:rsidR="008222CB" w:rsidRPr="00021ADC" w:rsidRDefault="008222CB" w:rsidP="008222CB">
      <w:pPr>
        <w:pStyle w:val="Listenabsatz"/>
        <w:numPr>
          <w:ilvl w:val="0"/>
          <w:numId w:val="28"/>
        </w:numPr>
      </w:pPr>
      <w:r w:rsidRPr="00021ADC">
        <w:t>A-t-il communiqué de manière claire, inclusive et confiante ?</w:t>
      </w:r>
    </w:p>
    <w:p w14:paraId="1B9D5240" w14:textId="77777777" w:rsidR="008222CB" w:rsidRPr="00021ADC" w:rsidRDefault="008222CB" w:rsidP="008222CB">
      <w:pPr>
        <w:pStyle w:val="Listenabsatz"/>
        <w:numPr>
          <w:ilvl w:val="0"/>
          <w:numId w:val="28"/>
        </w:numPr>
      </w:pPr>
      <w:r w:rsidRPr="00021ADC">
        <w:t>Les méthodes étaient-elles adaptées à l’apprentissage des adultes (discussion, exemples, réflexion) ?</w:t>
      </w:r>
    </w:p>
    <w:p w14:paraId="7D6932FE" w14:textId="77777777" w:rsidR="008222CB" w:rsidRPr="00021ADC" w:rsidRDefault="008222CB" w:rsidP="008222CB">
      <w:pPr>
        <w:rPr>
          <w:b/>
          <w:bCs/>
        </w:rPr>
      </w:pPr>
      <w:r w:rsidRPr="00021ADC">
        <w:rPr>
          <w:b/>
          <w:bCs/>
        </w:rPr>
        <w:t>D. Application pratique</w:t>
      </w:r>
    </w:p>
    <w:p w14:paraId="47D640FF" w14:textId="49E06FD8" w:rsidR="008222CB" w:rsidRPr="00021ADC" w:rsidRDefault="008222CB" w:rsidP="008222CB">
      <w:pPr>
        <w:pStyle w:val="Listenabsatz"/>
        <w:numPr>
          <w:ilvl w:val="0"/>
          <w:numId w:val="28"/>
        </w:numPr>
      </w:pPr>
      <w:r w:rsidRPr="00021ADC">
        <w:t>Le</w:t>
      </w:r>
      <w:r w:rsidR="001B2D72" w:rsidRPr="00021ADC">
        <w:t>/la</w:t>
      </w:r>
      <w:r w:rsidRPr="00021ADC">
        <w:t xml:space="preserve"> </w:t>
      </w:r>
      <w:proofErr w:type="spellStart"/>
      <w:r w:rsidRPr="00021ADC">
        <w:t>formateur</w:t>
      </w:r>
      <w:r w:rsidR="001B2D72" w:rsidRPr="00021ADC">
        <w:t>∙rice</w:t>
      </w:r>
      <w:proofErr w:type="spellEnd"/>
      <w:r w:rsidRPr="00021ADC">
        <w:t xml:space="preserve"> a-t-il</w:t>
      </w:r>
      <w:r w:rsidR="001B2D72" w:rsidRPr="00021ADC">
        <w:t>/elle</w:t>
      </w:r>
      <w:r w:rsidRPr="00021ADC">
        <w:t xml:space="preserve"> lié la théorie à des exemples ou instruments pratiques d’acquisition ?</w:t>
      </w:r>
    </w:p>
    <w:p w14:paraId="018840E5" w14:textId="77777777" w:rsidR="008222CB" w:rsidRPr="00021ADC" w:rsidRDefault="008222CB" w:rsidP="008222CB">
      <w:pPr>
        <w:pStyle w:val="Listenabsatz"/>
        <w:numPr>
          <w:ilvl w:val="0"/>
          <w:numId w:val="28"/>
        </w:numPr>
      </w:pPr>
      <w:r w:rsidRPr="00021ADC">
        <w:t>La réunion a-t-elle incité à réfléchir à la manière dont la durabilité peut être appliquée dans les appels d’offres réels ?</w:t>
      </w:r>
    </w:p>
    <w:p w14:paraId="632E44E4" w14:textId="77777777" w:rsidR="008222CB" w:rsidRPr="00021ADC" w:rsidRDefault="008222CB" w:rsidP="008222CB">
      <w:pPr>
        <w:rPr>
          <w:b/>
          <w:bCs/>
        </w:rPr>
      </w:pPr>
      <w:r w:rsidRPr="00021ADC">
        <w:rPr>
          <w:b/>
          <w:bCs/>
        </w:rPr>
        <w:t>E. Impression générale</w:t>
      </w:r>
    </w:p>
    <w:p w14:paraId="0115C569" w14:textId="77777777" w:rsidR="008222CB" w:rsidRPr="00021ADC" w:rsidRDefault="008222CB" w:rsidP="008222CB">
      <w:pPr>
        <w:pStyle w:val="Listenabsatz"/>
        <w:numPr>
          <w:ilvl w:val="0"/>
          <w:numId w:val="28"/>
        </w:numPr>
      </w:pPr>
      <w:r w:rsidRPr="00021ADC">
        <w:t>Quel a été l’aspect le plus fort de cette mini-formation ?</w:t>
      </w:r>
    </w:p>
    <w:p w14:paraId="3B42FF46" w14:textId="77777777" w:rsidR="008222CB" w:rsidRPr="00021ADC" w:rsidRDefault="008222CB" w:rsidP="008222CB">
      <w:pPr>
        <w:pStyle w:val="Listenabsatz"/>
        <w:numPr>
          <w:ilvl w:val="0"/>
          <w:numId w:val="28"/>
        </w:numPr>
      </w:pPr>
      <w:r w:rsidRPr="00021ADC">
        <w:lastRenderedPageBreak/>
        <w:t>Quelle suggestion faites-vous pour les rendre encore plus efficaces ?</w:t>
      </w:r>
    </w:p>
    <w:p w14:paraId="43235ED7" w14:textId="77777777" w:rsidR="00512062" w:rsidRPr="00021ADC" w:rsidRDefault="00512062" w:rsidP="00512062">
      <w:bookmarkStart w:id="6" w:name="_Hlk217799172"/>
    </w:p>
    <w:bookmarkEnd w:id="6"/>
    <w:p w14:paraId="1675EFFC" w14:textId="7ED8B293" w:rsidR="008222CB" w:rsidRPr="00021ADC" w:rsidRDefault="008222CB" w:rsidP="008222CB">
      <w:pPr>
        <w:rPr>
          <w:rFonts w:eastAsiaTheme="majorEastAsia" w:cstheme="majorBidi"/>
          <w:color w:val="0F4761" w:themeColor="accent1" w:themeShade="BF"/>
          <w:sz w:val="28"/>
          <w:szCs w:val="28"/>
        </w:rPr>
      </w:pPr>
      <w:r w:rsidRPr="00021ADC">
        <w:rPr>
          <w:rFonts w:eastAsiaTheme="majorEastAsia" w:cstheme="majorBidi"/>
          <w:color w:val="0F4761" w:themeColor="accent1" w:themeShade="BF"/>
          <w:sz w:val="28"/>
          <w:szCs w:val="28"/>
        </w:rPr>
        <w:t xml:space="preserve">5. Conseils pour </w:t>
      </w:r>
      <w:proofErr w:type="gramStart"/>
      <w:r w:rsidRPr="00021ADC">
        <w:rPr>
          <w:rFonts w:eastAsiaTheme="majorEastAsia" w:cstheme="majorBidi"/>
          <w:color w:val="0F4761" w:themeColor="accent1" w:themeShade="BF"/>
          <w:sz w:val="28"/>
          <w:szCs w:val="28"/>
        </w:rPr>
        <w:t xml:space="preserve">les </w:t>
      </w:r>
      <w:proofErr w:type="spellStart"/>
      <w:r w:rsidRPr="00021ADC">
        <w:rPr>
          <w:rFonts w:eastAsiaTheme="majorEastAsia" w:cstheme="majorBidi"/>
          <w:color w:val="0F4761" w:themeColor="accent1" w:themeShade="BF"/>
          <w:sz w:val="28"/>
          <w:szCs w:val="28"/>
        </w:rPr>
        <w:t>animateur</w:t>
      </w:r>
      <w:proofErr w:type="gramEnd"/>
      <w:r w:rsidR="001B2D72" w:rsidRPr="00021ADC">
        <w:rPr>
          <w:rFonts w:eastAsiaTheme="majorEastAsia" w:cstheme="majorBidi"/>
          <w:color w:val="0F4761" w:themeColor="accent1" w:themeShade="BF"/>
          <w:sz w:val="28"/>
          <w:szCs w:val="28"/>
        </w:rPr>
        <w:t>∙ice∙</w:t>
      </w:r>
      <w:r w:rsidRPr="00021ADC">
        <w:rPr>
          <w:rFonts w:eastAsiaTheme="majorEastAsia" w:cstheme="majorBidi"/>
          <w:color w:val="0F4761" w:themeColor="accent1" w:themeShade="BF"/>
          <w:sz w:val="28"/>
          <w:szCs w:val="28"/>
        </w:rPr>
        <w:t>s</w:t>
      </w:r>
      <w:proofErr w:type="spellEnd"/>
    </w:p>
    <w:p w14:paraId="458441EE" w14:textId="6855DD2C" w:rsidR="008222CB" w:rsidRPr="00021ADC" w:rsidRDefault="008222CB" w:rsidP="008222CB">
      <w:pPr>
        <w:pStyle w:val="Listenabsatz"/>
        <w:numPr>
          <w:ilvl w:val="0"/>
          <w:numId w:val="25"/>
        </w:numPr>
      </w:pPr>
      <w:r w:rsidRPr="00021ADC">
        <w:t>Forme</w:t>
      </w:r>
      <w:r w:rsidR="00A20CFA" w:rsidRPr="00021ADC">
        <w:t>z</w:t>
      </w:r>
      <w:r w:rsidRPr="00021ADC">
        <w:t xml:space="preserve"> des paires de participant∙e∙s sur des sujets complémentaires (par exemple, le droit et les affaires sociales) afin de favoriser une réflexion intégrée.</w:t>
      </w:r>
    </w:p>
    <w:p w14:paraId="7DE227D1" w14:textId="11B592C8" w:rsidR="008222CB" w:rsidRPr="00021ADC" w:rsidRDefault="008222CB" w:rsidP="008222CB">
      <w:pPr>
        <w:pStyle w:val="Listenabsatz"/>
        <w:numPr>
          <w:ilvl w:val="0"/>
          <w:numId w:val="25"/>
        </w:numPr>
      </w:pPr>
      <w:r w:rsidRPr="00021ADC">
        <w:t>Établissez les règles de base pour un feedback constructif (« Ce qui a bien fonctionné ...    Qu’est-ce qui pourrait être amélioré...   Envoyez des messages personnels ».)</w:t>
      </w:r>
    </w:p>
    <w:p w14:paraId="681E6D64" w14:textId="77777777" w:rsidR="008222CB" w:rsidRPr="00021ADC" w:rsidRDefault="008222CB" w:rsidP="008222CB">
      <w:pPr>
        <w:pStyle w:val="Listenabsatz"/>
        <w:numPr>
          <w:ilvl w:val="0"/>
          <w:numId w:val="25"/>
        </w:numPr>
      </w:pPr>
      <w:r w:rsidRPr="00021ADC">
        <w:t>Terminez par une réflexion commune : « Qu’avons-nous appris de l’enseignement des achats durables ? »</w:t>
      </w:r>
    </w:p>
    <w:p w14:paraId="725787E4" w14:textId="77777777" w:rsidR="008222CB" w:rsidRPr="00021ADC" w:rsidRDefault="008222CB" w:rsidP="008222CB">
      <w:pPr>
        <w:pStyle w:val="Listenabsatz"/>
        <w:numPr>
          <w:ilvl w:val="0"/>
          <w:numId w:val="25"/>
        </w:numPr>
      </w:pPr>
      <w:r w:rsidRPr="00021ADC">
        <w:t>En option, vous pouvez enregistrer les mini-sessions à des fins d’autocontrôle.</w:t>
      </w:r>
    </w:p>
    <w:p w14:paraId="152BAD7F" w14:textId="77777777" w:rsidR="008222CB" w:rsidRPr="00021ADC" w:rsidRDefault="008222CB" w:rsidP="008222CB"/>
    <w:sectPr w:rsidR="008222CB" w:rsidRPr="00021ADC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3563C" w14:textId="77777777" w:rsidR="006A746A" w:rsidRPr="00970F7B" w:rsidRDefault="006A746A" w:rsidP="009D5F0A">
      <w:r w:rsidRPr="00970F7B">
        <w:separator/>
      </w:r>
    </w:p>
  </w:endnote>
  <w:endnote w:type="continuationSeparator" w:id="0">
    <w:p w14:paraId="3C63AB02" w14:textId="77777777" w:rsidR="006A746A" w:rsidRPr="00970F7B" w:rsidRDefault="006A746A" w:rsidP="009D5F0A">
      <w:r w:rsidRPr="00970F7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Serif">
    <w:panose1 w:val="02020604070405020304"/>
    <w:charset w:val="00"/>
    <w:family w:val="roman"/>
    <w:pitch w:val="variable"/>
    <w:sig w:usb0="A11526FF" w:usb1="C000ECFB" w:usb2="0001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87904" w14:textId="715E1ECE" w:rsidR="009D5F0A" w:rsidRPr="00970F7B" w:rsidRDefault="00E8610F" w:rsidP="009D5F0A">
    <w:pPr>
      <w:pStyle w:val="Fuzeile"/>
      <w:jc w:val="both"/>
      <w:rPr>
        <w:sz w:val="13"/>
        <w:szCs w:val="13"/>
      </w:rPr>
    </w:pPr>
    <w:r w:rsidRPr="00970F7B">
      <w:rPr>
        <w:noProof/>
        <w:sz w:val="13"/>
        <w:szCs w:val="13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D0B933" wp14:editId="743959B5">
              <wp:simplePos x="0" y="0"/>
              <wp:positionH relativeFrom="column">
                <wp:posOffset>1957705</wp:posOffset>
              </wp:positionH>
              <wp:positionV relativeFrom="paragraph">
                <wp:posOffset>-4445</wp:posOffset>
              </wp:positionV>
              <wp:extent cx="4526280" cy="646290"/>
              <wp:effectExtent l="0" t="0" r="0" b="0"/>
              <wp:wrapNone/>
              <wp:docPr id="121" name="Google Shape;121;p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26280" cy="646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656963" w14:textId="77777777" w:rsidR="00A17B6B" w:rsidRPr="00A17B6B" w:rsidRDefault="00A17B6B" w:rsidP="00A17B6B">
                          <w:pPr>
                            <w:rPr>
                              <w:rFonts w:ascii="Arial" w:eastAsia="Arial" w:hAnsi="Arial" w:cs="Arial"/>
                              <w:color w:val="000000"/>
                              <w:sz w:val="12"/>
                              <w:szCs w:val="12"/>
                              <w:lang w:val="en-US"/>
                            </w:rPr>
                          </w:pPr>
                          <w:r w:rsidRPr="00A17B6B">
                            <w:rPr>
                              <w:rFonts w:ascii="Arial" w:eastAsia="Arial" w:hAnsi="Arial" w:cs="Arial"/>
                              <w:color w:val="000000"/>
                              <w:sz w:val="12"/>
                              <w:szCs w:val="12"/>
                            </w:rPr>
                            <w:t xml:space="preserve">Financé par l’Union européenne. Les points de vue et opinions exprimés sont ceux des </w:t>
                          </w:r>
                          <w:proofErr w:type="spellStart"/>
                          <w:r w:rsidRPr="00A17B6B">
                            <w:rPr>
                              <w:rFonts w:ascii="Arial" w:eastAsia="Arial" w:hAnsi="Arial" w:cs="Arial"/>
                              <w:color w:val="000000"/>
                              <w:sz w:val="12"/>
                              <w:szCs w:val="12"/>
                            </w:rPr>
                            <w:t>auteur∙rice∙s</w:t>
                          </w:r>
                          <w:proofErr w:type="spellEnd"/>
                          <w:r w:rsidRPr="00A17B6B">
                            <w:rPr>
                              <w:rFonts w:ascii="Arial" w:eastAsia="Arial" w:hAnsi="Arial" w:cs="Arial"/>
                              <w:color w:val="000000"/>
                              <w:sz w:val="12"/>
                              <w:szCs w:val="12"/>
                            </w:rPr>
                            <w:t xml:space="preserve"> et ne reflètent pas nécessairement celles de l’Union européenne ou de l’Agence exécutive pour l’éducation, l’audiovisuel et la culture (EACEA). Ni l’Union européenne, ni l’EACEA ne peuvent être tenues responsables.</w:t>
                          </w:r>
                        </w:p>
                        <w:p w14:paraId="6D1C272E" w14:textId="573376E7" w:rsidR="00E8610F" w:rsidRPr="00A17B6B" w:rsidRDefault="00E8610F" w:rsidP="00E8610F">
                          <w:pPr>
                            <w:rPr>
                              <w:rFonts w:ascii="Arial" w:eastAsia="Arial" w:hAnsi="Arial" w:cs="Arial"/>
                              <w:color w:val="000000"/>
                              <w:sz w:val="12"/>
                              <w:szCs w:val="12"/>
                              <w:lang w:val="en-US"/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2D0B933" id="_x0000_t202" coordsize="21600,21600" o:spt="202" path="m,l,21600r21600,l21600,xe">
              <v:stroke joinstyle="miter"/>
              <v:path gradientshapeok="t" o:connecttype="rect"/>
            </v:shapetype>
            <v:shape id="Google Shape;121;p22" o:spid="_x0000_s1026" type="#_x0000_t202" style="position:absolute;left:0;text-align:left;margin-left:154.15pt;margin-top:-.35pt;width:356.4pt;height:50.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" filled="f" stroked="f">
              <v:textbox style="mso-fit-shape-to-text:t" inset="2.53958mm,1.2694mm,2.53958mm,1.2694mm">
                <w:txbxContent>
                  <w:p w14:paraId="6C656963" w14:textId="77777777" w:rsidR="00A17B6B" w:rsidRPr="00A17B6B" w:rsidRDefault="00A17B6B" w:rsidP="00A17B6B">
                    <w:pPr>
                      <w:rPr>
                        <w:rFonts w:ascii="Arial" w:eastAsia="Arial" w:hAnsi="Arial" w:cs="Arial"/>
                        <w:color w:val="000000"/>
                        <w:sz w:val="12"/>
                        <w:szCs w:val="12"/>
                        <w:lang w:val="en-US"/>
                      </w:rPr>
                    </w:pPr>
                    <w:r w:rsidRPr="00A17B6B">
                      <w:rPr>
                        <w:rFonts w:ascii="Arial" w:eastAsia="Arial" w:hAnsi="Arial" w:cs="Arial"/>
                        <w:color w:val="000000"/>
                        <w:sz w:val="12"/>
                        <w:szCs w:val="12"/>
                      </w:rPr>
                      <w:t xml:space="preserve">Financé par l’Union européenne. Les points de vue et opinions exprimés sont ceux des </w:t>
                    </w:r>
                    <w:proofErr w:type="spellStart"/>
                    <w:r w:rsidRPr="00A17B6B">
                      <w:rPr>
                        <w:rFonts w:ascii="Arial" w:eastAsia="Arial" w:hAnsi="Arial" w:cs="Arial"/>
                        <w:color w:val="000000"/>
                        <w:sz w:val="12"/>
                        <w:szCs w:val="12"/>
                      </w:rPr>
                      <w:t>auteur∙rice∙s</w:t>
                    </w:r>
                    <w:proofErr w:type="spellEnd"/>
                    <w:r w:rsidRPr="00A17B6B">
                      <w:rPr>
                        <w:rFonts w:ascii="Arial" w:eastAsia="Arial" w:hAnsi="Arial" w:cs="Arial"/>
                        <w:color w:val="000000"/>
                        <w:sz w:val="12"/>
                        <w:szCs w:val="12"/>
                      </w:rPr>
                      <w:t xml:space="preserve"> et ne reflètent pas nécessairement celles de l’Union européenne ou de l’Agence exécutive pour l’éducation, l’audiovisuel et la culture (EACEA). Ni l’Union européenne, ni l’EACEA ne peuvent être tenues responsables.</w:t>
                    </w:r>
                  </w:p>
                  <w:p w14:paraId="6D1C272E" w14:textId="573376E7" w:rsidR="00E8610F" w:rsidRPr="00A17B6B" w:rsidRDefault="00E8610F" w:rsidP="00E8610F">
                    <w:pPr>
                      <w:rPr>
                        <w:rFonts w:ascii="Arial" w:eastAsia="Arial" w:hAnsi="Arial" w:cs="Arial"/>
                        <w:color w:val="000000"/>
                        <w:sz w:val="12"/>
                        <w:szCs w:val="12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9D5F0A" w:rsidRPr="00970F7B">
      <w:rPr>
        <w:noProof/>
        <w:sz w:val="13"/>
        <w:szCs w:val="13"/>
      </w:rPr>
      <w:drawing>
        <wp:anchor distT="0" distB="0" distL="114300" distR="114300" simplePos="0" relativeHeight="251659264" behindDoc="0" locked="0" layoutInCell="1" allowOverlap="1" wp14:anchorId="7C97FFB5" wp14:editId="6E39B026">
          <wp:simplePos x="0" y="0"/>
          <wp:positionH relativeFrom="column">
            <wp:posOffset>1905</wp:posOffset>
          </wp:positionH>
          <wp:positionV relativeFrom="paragraph">
            <wp:posOffset>-4445</wp:posOffset>
          </wp:positionV>
          <wp:extent cx="1841500" cy="386080"/>
          <wp:effectExtent l="0" t="0" r="0" b="0"/>
          <wp:wrapSquare wrapText="bothSides"/>
          <wp:docPr id="64348184" name="Grafik 2" descr="Ein Bild, das Text, Schrift, Electric Blue (Farbe), Symbo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348184" name="Grafik 2" descr="Ein Bild, das Text, Schrift, Electric Blue (Farbe), Symbol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1500" cy="386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FEE6C" w14:textId="77777777" w:rsidR="006A746A" w:rsidRPr="00970F7B" w:rsidRDefault="006A746A" w:rsidP="009D5F0A">
      <w:r w:rsidRPr="00970F7B">
        <w:separator/>
      </w:r>
    </w:p>
  </w:footnote>
  <w:footnote w:type="continuationSeparator" w:id="0">
    <w:p w14:paraId="322B1D5A" w14:textId="77777777" w:rsidR="006A746A" w:rsidRPr="00970F7B" w:rsidRDefault="006A746A" w:rsidP="009D5F0A">
      <w:r w:rsidRPr="00970F7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9400F" w14:textId="77777777" w:rsidR="009D5F0A" w:rsidRPr="00970F7B" w:rsidRDefault="009D5F0A">
    <w:pPr>
      <w:pStyle w:val="Kopfzeile"/>
    </w:pPr>
    <w:r w:rsidRPr="00970F7B">
      <w:rPr>
        <w:noProof/>
      </w:rPr>
      <w:drawing>
        <wp:anchor distT="0" distB="0" distL="114300" distR="114300" simplePos="0" relativeHeight="251658240" behindDoc="1" locked="0" layoutInCell="1" allowOverlap="1" wp14:anchorId="5EA582CF" wp14:editId="0E981CDD">
          <wp:simplePos x="0" y="0"/>
          <wp:positionH relativeFrom="column">
            <wp:posOffset>5234305</wp:posOffset>
          </wp:positionH>
          <wp:positionV relativeFrom="paragraph">
            <wp:posOffset>-118745</wp:posOffset>
          </wp:positionV>
          <wp:extent cx="1089555" cy="570865"/>
          <wp:effectExtent l="0" t="0" r="3175" b="0"/>
          <wp:wrapTight wrapText="bothSides">
            <wp:wrapPolygon edited="0">
              <wp:start x="7809" y="0"/>
              <wp:lineTo x="6045" y="4325"/>
              <wp:lineTo x="6549" y="8169"/>
              <wp:lineTo x="1008" y="12013"/>
              <wp:lineTo x="504" y="12974"/>
              <wp:lineTo x="504" y="20182"/>
              <wp:lineTo x="2015" y="20182"/>
              <wp:lineTo x="20655" y="17780"/>
              <wp:lineTo x="21411" y="14897"/>
              <wp:lineTo x="20907" y="11533"/>
              <wp:lineTo x="11587" y="8169"/>
              <wp:lineTo x="12343" y="6247"/>
              <wp:lineTo x="11335" y="1922"/>
              <wp:lineTo x="8816" y="0"/>
              <wp:lineTo x="7809" y="0"/>
            </wp:wrapPolygon>
          </wp:wrapTight>
          <wp:docPr id="790707297" name="Grafik 1" descr="Ein Bild, das Grafiken, Screenshot, Grafikdesign, Schrif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0707297" name="Grafik 1" descr="Ein Bild, das Grafiken, Screenshot, Grafikdesign, Schrif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555" cy="570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F1123"/>
    <w:multiLevelType w:val="hybridMultilevel"/>
    <w:tmpl w:val="1BCCD54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336DD"/>
    <w:multiLevelType w:val="multilevel"/>
    <w:tmpl w:val="D7B27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EF1788"/>
    <w:multiLevelType w:val="hybridMultilevel"/>
    <w:tmpl w:val="AE3A87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B1979"/>
    <w:multiLevelType w:val="multilevel"/>
    <w:tmpl w:val="EB360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906F2D"/>
    <w:multiLevelType w:val="multilevel"/>
    <w:tmpl w:val="ABCC455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F43B6B"/>
    <w:multiLevelType w:val="multilevel"/>
    <w:tmpl w:val="67663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371839"/>
    <w:multiLevelType w:val="multilevel"/>
    <w:tmpl w:val="DB34077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B33766"/>
    <w:multiLevelType w:val="multilevel"/>
    <w:tmpl w:val="0FD47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3B38EE"/>
    <w:multiLevelType w:val="hybridMultilevel"/>
    <w:tmpl w:val="73A4BF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702E3B"/>
    <w:multiLevelType w:val="multilevel"/>
    <w:tmpl w:val="89E49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7F5FAD"/>
    <w:multiLevelType w:val="multilevel"/>
    <w:tmpl w:val="7834E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7B1CBB"/>
    <w:multiLevelType w:val="hybridMultilevel"/>
    <w:tmpl w:val="DC788D2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530B1A"/>
    <w:multiLevelType w:val="hybridMultilevel"/>
    <w:tmpl w:val="256281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A63745"/>
    <w:multiLevelType w:val="multilevel"/>
    <w:tmpl w:val="0BEA8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BE130B"/>
    <w:multiLevelType w:val="multilevel"/>
    <w:tmpl w:val="7AE8B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6E76B5"/>
    <w:multiLevelType w:val="multilevel"/>
    <w:tmpl w:val="9710E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C75242"/>
    <w:multiLevelType w:val="hybridMultilevel"/>
    <w:tmpl w:val="F670F08A"/>
    <w:lvl w:ilvl="0" w:tplc="85D6079A">
      <w:start w:val="26"/>
      <w:numFmt w:val="bullet"/>
      <w:lvlText w:val="•"/>
      <w:lvlJc w:val="left"/>
      <w:pPr>
        <w:ind w:left="1068" w:hanging="360"/>
      </w:pPr>
      <w:rPr>
        <w:rFonts w:ascii="Aptos" w:eastAsiaTheme="minorHAnsi" w:hAnsi="Aptos" w:cstheme="minorBidi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7543477"/>
    <w:multiLevelType w:val="multilevel"/>
    <w:tmpl w:val="06D43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8A3B66"/>
    <w:multiLevelType w:val="multilevel"/>
    <w:tmpl w:val="EBB41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54511F"/>
    <w:multiLevelType w:val="hybridMultilevel"/>
    <w:tmpl w:val="CCC2C1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D34AB4"/>
    <w:multiLevelType w:val="hybridMultilevel"/>
    <w:tmpl w:val="61B01C4A"/>
    <w:lvl w:ilvl="0" w:tplc="85D6079A">
      <w:start w:val="26"/>
      <w:numFmt w:val="bullet"/>
      <w:lvlText w:val="•"/>
      <w:lvlJc w:val="left"/>
      <w:pPr>
        <w:ind w:left="1068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3D0CE4"/>
    <w:multiLevelType w:val="hybridMultilevel"/>
    <w:tmpl w:val="680E5BB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C909BF"/>
    <w:multiLevelType w:val="hybridMultilevel"/>
    <w:tmpl w:val="1740489C"/>
    <w:lvl w:ilvl="0" w:tplc="85D6079A">
      <w:start w:val="26"/>
      <w:numFmt w:val="bullet"/>
      <w:lvlText w:val="•"/>
      <w:lvlJc w:val="left"/>
      <w:pPr>
        <w:ind w:left="1068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7E267F"/>
    <w:multiLevelType w:val="multilevel"/>
    <w:tmpl w:val="0352B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D948A9"/>
    <w:multiLevelType w:val="hybridMultilevel"/>
    <w:tmpl w:val="83D88F2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F762AA"/>
    <w:multiLevelType w:val="hybridMultilevel"/>
    <w:tmpl w:val="C262BD0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CB3870"/>
    <w:multiLevelType w:val="multilevel"/>
    <w:tmpl w:val="BF48BD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C22212C"/>
    <w:multiLevelType w:val="multilevel"/>
    <w:tmpl w:val="90ACA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D274DDF"/>
    <w:multiLevelType w:val="multilevel"/>
    <w:tmpl w:val="3D041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3333263"/>
    <w:multiLevelType w:val="multilevel"/>
    <w:tmpl w:val="62549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F42DC3"/>
    <w:multiLevelType w:val="multilevel"/>
    <w:tmpl w:val="9B1A9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A8C2CE3"/>
    <w:multiLevelType w:val="multilevel"/>
    <w:tmpl w:val="87AEC1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DBE2A35"/>
    <w:multiLevelType w:val="multilevel"/>
    <w:tmpl w:val="F94ED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113330">
    <w:abstractNumId w:val="9"/>
  </w:num>
  <w:num w:numId="2" w16cid:durableId="1627194346">
    <w:abstractNumId w:val="23"/>
  </w:num>
  <w:num w:numId="3" w16cid:durableId="778989265">
    <w:abstractNumId w:val="15"/>
  </w:num>
  <w:num w:numId="4" w16cid:durableId="281231018">
    <w:abstractNumId w:val="3"/>
  </w:num>
  <w:num w:numId="5" w16cid:durableId="1677616540">
    <w:abstractNumId w:val="30"/>
  </w:num>
  <w:num w:numId="6" w16cid:durableId="380176867">
    <w:abstractNumId w:val="27"/>
  </w:num>
  <w:num w:numId="7" w16cid:durableId="976450231">
    <w:abstractNumId w:val="1"/>
  </w:num>
  <w:num w:numId="8" w16cid:durableId="957953334">
    <w:abstractNumId w:val="10"/>
  </w:num>
  <w:num w:numId="9" w16cid:durableId="75976659">
    <w:abstractNumId w:val="7"/>
  </w:num>
  <w:num w:numId="10" w16cid:durableId="856504009">
    <w:abstractNumId w:val="5"/>
  </w:num>
  <w:num w:numId="11" w16cid:durableId="973874650">
    <w:abstractNumId w:val="32"/>
  </w:num>
  <w:num w:numId="12" w16cid:durableId="1092043818">
    <w:abstractNumId w:val="17"/>
  </w:num>
  <w:num w:numId="13" w16cid:durableId="929586950">
    <w:abstractNumId w:val="18"/>
  </w:num>
  <w:num w:numId="14" w16cid:durableId="1991248759">
    <w:abstractNumId w:val="13"/>
  </w:num>
  <w:num w:numId="15" w16cid:durableId="772897730">
    <w:abstractNumId w:val="29"/>
  </w:num>
  <w:num w:numId="16" w16cid:durableId="841286051">
    <w:abstractNumId w:val="14"/>
  </w:num>
  <w:num w:numId="17" w16cid:durableId="661157915">
    <w:abstractNumId w:val="26"/>
  </w:num>
  <w:num w:numId="18" w16cid:durableId="1164249275">
    <w:abstractNumId w:val="31"/>
  </w:num>
  <w:num w:numId="19" w16cid:durableId="481311727">
    <w:abstractNumId w:val="6"/>
  </w:num>
  <w:num w:numId="20" w16cid:durableId="473907533">
    <w:abstractNumId w:val="4"/>
  </w:num>
  <w:num w:numId="21" w16cid:durableId="1121454581">
    <w:abstractNumId w:val="28"/>
  </w:num>
  <w:num w:numId="22" w16cid:durableId="1156340065">
    <w:abstractNumId w:val="8"/>
  </w:num>
  <w:num w:numId="23" w16cid:durableId="1403872624">
    <w:abstractNumId w:val="12"/>
  </w:num>
  <w:num w:numId="24" w16cid:durableId="852458259">
    <w:abstractNumId w:val="19"/>
  </w:num>
  <w:num w:numId="25" w16cid:durableId="1882549169">
    <w:abstractNumId w:val="16"/>
  </w:num>
  <w:num w:numId="26" w16cid:durableId="556090778">
    <w:abstractNumId w:val="22"/>
  </w:num>
  <w:num w:numId="27" w16cid:durableId="1041130350">
    <w:abstractNumId w:val="11"/>
  </w:num>
  <w:num w:numId="28" w16cid:durableId="700981788">
    <w:abstractNumId w:val="2"/>
  </w:num>
  <w:num w:numId="29" w16cid:durableId="846409196">
    <w:abstractNumId w:val="0"/>
  </w:num>
  <w:num w:numId="30" w16cid:durableId="1519198328">
    <w:abstractNumId w:val="21"/>
  </w:num>
  <w:num w:numId="31" w16cid:durableId="1550459745">
    <w:abstractNumId w:val="25"/>
  </w:num>
  <w:num w:numId="32" w16cid:durableId="222109977">
    <w:abstractNumId w:val="24"/>
  </w:num>
  <w:num w:numId="33" w16cid:durableId="92052956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59E"/>
    <w:rsid w:val="00004818"/>
    <w:rsid w:val="00015A7F"/>
    <w:rsid w:val="00021ADC"/>
    <w:rsid w:val="00042B51"/>
    <w:rsid w:val="000A2594"/>
    <w:rsid w:val="00113916"/>
    <w:rsid w:val="0011793C"/>
    <w:rsid w:val="0012036A"/>
    <w:rsid w:val="001934D2"/>
    <w:rsid w:val="001B1AFA"/>
    <w:rsid w:val="001B2D72"/>
    <w:rsid w:val="001C3611"/>
    <w:rsid w:val="001E04D0"/>
    <w:rsid w:val="001F159E"/>
    <w:rsid w:val="00202E52"/>
    <w:rsid w:val="0021382A"/>
    <w:rsid w:val="00241756"/>
    <w:rsid w:val="002651E3"/>
    <w:rsid w:val="00266FA4"/>
    <w:rsid w:val="00291620"/>
    <w:rsid w:val="00294519"/>
    <w:rsid w:val="00295429"/>
    <w:rsid w:val="002A1184"/>
    <w:rsid w:val="002A4ACC"/>
    <w:rsid w:val="002B43FA"/>
    <w:rsid w:val="002C447C"/>
    <w:rsid w:val="002E170F"/>
    <w:rsid w:val="0031280C"/>
    <w:rsid w:val="00353C12"/>
    <w:rsid w:val="003A56EF"/>
    <w:rsid w:val="0041485A"/>
    <w:rsid w:val="00415C7B"/>
    <w:rsid w:val="00445826"/>
    <w:rsid w:val="00450DC5"/>
    <w:rsid w:val="00480627"/>
    <w:rsid w:val="004A0EC1"/>
    <w:rsid w:val="004D3705"/>
    <w:rsid w:val="0050728E"/>
    <w:rsid w:val="00512062"/>
    <w:rsid w:val="005678D1"/>
    <w:rsid w:val="00576B0F"/>
    <w:rsid w:val="005900F0"/>
    <w:rsid w:val="005943CD"/>
    <w:rsid w:val="005B4A40"/>
    <w:rsid w:val="006734DE"/>
    <w:rsid w:val="0068124D"/>
    <w:rsid w:val="006A746A"/>
    <w:rsid w:val="006D1530"/>
    <w:rsid w:val="00702CC3"/>
    <w:rsid w:val="007313EC"/>
    <w:rsid w:val="007479E3"/>
    <w:rsid w:val="007711CC"/>
    <w:rsid w:val="007B0597"/>
    <w:rsid w:val="007C2FAF"/>
    <w:rsid w:val="007F76AD"/>
    <w:rsid w:val="008222CB"/>
    <w:rsid w:val="0082385F"/>
    <w:rsid w:val="008360E2"/>
    <w:rsid w:val="00842E94"/>
    <w:rsid w:val="00866843"/>
    <w:rsid w:val="008A6F7B"/>
    <w:rsid w:val="008E0336"/>
    <w:rsid w:val="009360B1"/>
    <w:rsid w:val="00944450"/>
    <w:rsid w:val="00970F7B"/>
    <w:rsid w:val="009B660C"/>
    <w:rsid w:val="009D5F0A"/>
    <w:rsid w:val="00A17B6B"/>
    <w:rsid w:val="00A20CFA"/>
    <w:rsid w:val="00A90F41"/>
    <w:rsid w:val="00AE4366"/>
    <w:rsid w:val="00B51392"/>
    <w:rsid w:val="00B65CE8"/>
    <w:rsid w:val="00B97CB7"/>
    <w:rsid w:val="00B97F30"/>
    <w:rsid w:val="00BE02A2"/>
    <w:rsid w:val="00BE2A8B"/>
    <w:rsid w:val="00C246FA"/>
    <w:rsid w:val="00C406F1"/>
    <w:rsid w:val="00CB3455"/>
    <w:rsid w:val="00D55EC8"/>
    <w:rsid w:val="00D77E90"/>
    <w:rsid w:val="00DB6810"/>
    <w:rsid w:val="00E67400"/>
    <w:rsid w:val="00E8610F"/>
    <w:rsid w:val="00EA1351"/>
    <w:rsid w:val="00EA7BDD"/>
    <w:rsid w:val="00F04F96"/>
    <w:rsid w:val="00F1426B"/>
    <w:rsid w:val="00F32423"/>
    <w:rsid w:val="00F511E2"/>
    <w:rsid w:val="00FA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DEADC2"/>
  <w15:chartTrackingRefBased/>
  <w15:docId w15:val="{F93C2055-F7FB-48F1-889F-F88F38D13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F159E"/>
    <w:pPr>
      <w:spacing w:after="160" w:line="259" w:lineRule="auto"/>
    </w:pPr>
    <w:rPr>
      <w:kern w:val="0"/>
      <w:sz w:val="22"/>
      <w:szCs w:val="22"/>
      <w:lang w:val="fr-FR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D5F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D5F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D5F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D5F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D5F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D5F0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D5F0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D5F0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D5F0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D5F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D5F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D5F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D5F0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D5F0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D5F0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D5F0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D5F0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D5F0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D5F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D5F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D5F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D5F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D5F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D5F0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D5F0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D5F0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D5F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D5F0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D5F0A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9D5F0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D5F0A"/>
  </w:style>
  <w:style w:type="paragraph" w:styleId="Fuzeile">
    <w:name w:val="footer"/>
    <w:basedOn w:val="Standard"/>
    <w:link w:val="FuzeileZchn"/>
    <w:uiPriority w:val="99"/>
    <w:unhideWhenUsed/>
    <w:rsid w:val="009D5F0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D5F0A"/>
  </w:style>
  <w:style w:type="character" w:styleId="Kommentarzeichen">
    <w:name w:val="annotation reference"/>
    <w:basedOn w:val="Absatz-Standardschriftart"/>
    <w:uiPriority w:val="99"/>
    <w:semiHidden/>
    <w:unhideWhenUsed/>
    <w:rsid w:val="0086684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6684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66843"/>
    <w:rPr>
      <w:kern w:val="0"/>
      <w:sz w:val="20"/>
      <w:szCs w:val="20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6684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66843"/>
    <w:rPr>
      <w:b/>
      <w:bCs/>
      <w:kern w:val="0"/>
      <w:sz w:val="20"/>
      <w:szCs w:val="20"/>
      <w14:ligatures w14:val="none"/>
    </w:rPr>
  </w:style>
  <w:style w:type="paragraph" w:styleId="berarbeitung">
    <w:name w:val="Revision"/>
    <w:hidden/>
    <w:uiPriority w:val="99"/>
    <w:semiHidden/>
    <w:rsid w:val="0021382A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gado\Suvereto%20April%202025\proCURE\Dissemination\Corporate%20Design\proCURE_Word_templat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D:\agado\Suvereto April 2025\proCURE\Dissemination\Corporate Design\proCURE_Word_template.dotx</Template>
  <TotalTime>0</TotalTime>
  <Pages>4</Pages>
  <Words>786</Words>
  <Characters>4958</Characters>
  <Application>Microsoft Office Word</Application>
  <DocSecurity>0</DocSecurity>
  <Lines>41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Vivien Führ</dc:creator>
  <cp:keywords/>
  <dc:description/>
  <cp:lastModifiedBy>Henrieta Winklhofer</cp:lastModifiedBy>
  <cp:revision>4</cp:revision>
  <dcterms:created xsi:type="dcterms:W3CDTF">2026-01-05T10:09:00Z</dcterms:created>
  <dcterms:modified xsi:type="dcterms:W3CDTF">2026-01-21T08:09:00Z</dcterms:modified>
</cp:coreProperties>
</file>