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1C2010" w:rsidR="001D7312" w:rsidRPr="00157FCF" w:rsidRDefault="00000000" w:rsidP="00C113D0">
      <w:pPr>
        <w:jc w:val="center"/>
        <w:rPr>
          <w:rFonts w:asciiTheme="minorHAnsi" w:eastAsia="Times New Roman" w:hAnsiTheme="minorHAnsi" w:cs="Times New Roman"/>
          <w:b/>
          <w:bCs/>
          <w:sz w:val="36"/>
          <w:szCs w:val="36"/>
          <w:lang w:val="de-AT"/>
        </w:rPr>
      </w:pPr>
      <w:sdt>
        <w:sdtPr>
          <w:rPr>
            <w:rFonts w:asciiTheme="minorHAnsi" w:hAnsiTheme="minorHAnsi"/>
          </w:rPr>
          <w:tag w:val="goog_rdk_0"/>
          <w:id w:val="-9292790"/>
          <w:showingPlcHdr/>
        </w:sdtPr>
        <w:sdtContent>
          <w:r w:rsidR="00C113D0" w:rsidRPr="00157FCF">
            <w:rPr>
              <w:rFonts w:asciiTheme="minorHAnsi" w:hAnsiTheme="minorHAnsi"/>
              <w:lang w:val="de-AT"/>
            </w:rPr>
            <w:t xml:space="preserve">     </w:t>
          </w:r>
        </w:sdtContent>
      </w:sdt>
    </w:p>
    <w:p w14:paraId="58637B86" w14:textId="3EBB7855" w:rsidR="00C113D0" w:rsidRPr="00157FCF" w:rsidRDefault="00C113D0" w:rsidP="00C113D0">
      <w:pPr>
        <w:jc w:val="center"/>
        <w:rPr>
          <w:rFonts w:asciiTheme="minorHAnsi" w:eastAsia="Times New Roman" w:hAnsiTheme="minorHAnsi" w:cs="Times New Roman"/>
          <w:b/>
          <w:bCs/>
          <w:sz w:val="36"/>
          <w:szCs w:val="36"/>
          <w:lang w:val="de-AT"/>
        </w:rPr>
      </w:pPr>
      <w:r w:rsidRPr="00157FCF">
        <w:rPr>
          <w:rFonts w:asciiTheme="minorHAnsi" w:eastAsia="Times New Roman" w:hAnsiTheme="minorHAnsi" w:cs="Times New Roman"/>
          <w:b/>
          <w:bCs/>
          <w:sz w:val="36"/>
          <w:szCs w:val="36"/>
          <w:lang w:val="de-AT"/>
        </w:rPr>
        <w:t xml:space="preserve">     </w:t>
      </w:r>
      <w:proofErr w:type="spellStart"/>
      <w:r w:rsidR="006328B9" w:rsidRPr="00157FCF">
        <w:rPr>
          <w:rFonts w:asciiTheme="minorHAnsi" w:hAnsiTheme="minorHAnsi" w:cs="Times New Roman"/>
          <w:b/>
          <w:bCs/>
          <w:sz w:val="36"/>
          <w:szCs w:val="36"/>
          <w:lang w:val="de-AT"/>
        </w:rPr>
        <w:t>Modèle</w:t>
      </w:r>
      <w:proofErr w:type="spellEnd"/>
      <w:r w:rsidR="006328B9" w:rsidRPr="00157FCF">
        <w:rPr>
          <w:rFonts w:asciiTheme="minorHAnsi" w:hAnsiTheme="minorHAnsi" w:cs="Times New Roman"/>
          <w:b/>
          <w:bCs/>
          <w:sz w:val="36"/>
          <w:szCs w:val="36"/>
          <w:lang w:val="de-AT"/>
        </w:rPr>
        <w:t xml:space="preserve"> </w:t>
      </w:r>
      <w:proofErr w:type="spellStart"/>
      <w:r w:rsidR="006328B9" w:rsidRPr="00157FCF">
        <w:rPr>
          <w:rFonts w:asciiTheme="minorHAnsi" w:hAnsiTheme="minorHAnsi" w:cs="Times New Roman"/>
          <w:b/>
          <w:bCs/>
          <w:sz w:val="36"/>
          <w:szCs w:val="36"/>
          <w:lang w:val="de-AT"/>
        </w:rPr>
        <w:t>d’appel</w:t>
      </w:r>
      <w:proofErr w:type="spellEnd"/>
      <w:r w:rsidR="006328B9" w:rsidRPr="00157FCF">
        <w:rPr>
          <w:rFonts w:asciiTheme="minorHAnsi" w:hAnsiTheme="minorHAnsi" w:cs="Times New Roman"/>
          <w:b/>
          <w:bCs/>
          <w:sz w:val="36"/>
          <w:szCs w:val="36"/>
          <w:lang w:val="de-AT"/>
        </w:rPr>
        <w:t xml:space="preserve"> </w:t>
      </w:r>
      <w:proofErr w:type="spellStart"/>
      <w:r w:rsidR="006328B9" w:rsidRPr="00157FCF">
        <w:rPr>
          <w:rFonts w:asciiTheme="minorHAnsi" w:hAnsiTheme="minorHAnsi" w:cs="Times New Roman"/>
          <w:b/>
          <w:bCs/>
          <w:sz w:val="36"/>
          <w:szCs w:val="36"/>
          <w:lang w:val="de-AT"/>
        </w:rPr>
        <w:t>d’offres</w:t>
      </w:r>
      <w:proofErr w:type="spellEnd"/>
    </w:p>
    <w:p w14:paraId="4D077458" w14:textId="77777777" w:rsidR="006328B9" w:rsidRPr="00157FCF" w:rsidRDefault="006328B9" w:rsidP="006328B9">
      <w:pPr>
        <w:jc w:val="center"/>
        <w:rPr>
          <w:rFonts w:asciiTheme="minorHAnsi" w:hAnsiTheme="minorHAnsi" w:cs="Times New Roman"/>
          <w:b/>
          <w:bCs/>
          <w:sz w:val="36"/>
          <w:szCs w:val="36"/>
          <w:lang w:val="fr-FR"/>
        </w:rPr>
      </w:pPr>
      <w:r w:rsidRPr="00157FCF">
        <w:rPr>
          <w:rFonts w:asciiTheme="minorHAnsi" w:hAnsiTheme="minorHAnsi" w:cs="Times New Roman"/>
          <w:b/>
          <w:bCs/>
          <w:sz w:val="36"/>
          <w:szCs w:val="36"/>
          <w:lang w:val="fr-FR"/>
        </w:rPr>
        <w:t>Livraison du papier pour photocopieuse</w:t>
      </w:r>
    </w:p>
    <w:p w14:paraId="3207306E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Numéro d’attribution : KP-2025-01</w:t>
      </w:r>
    </w:p>
    <w:p w14:paraId="58D9CB58" w14:textId="16E8C35F" w:rsidR="006328B9" w:rsidRPr="00157FCF" w:rsidRDefault="006328B9" w:rsidP="006328B9">
      <w:pPr>
        <w:spacing w:before="360" w:after="240" w:line="264" w:lineRule="auto"/>
        <w:rPr>
          <w:rFonts w:asciiTheme="minorHAnsi" w:hAnsiTheme="minorHAnsi" w:cs="Times New Roman"/>
          <w:b/>
          <w:bCs/>
          <w:sz w:val="28"/>
          <w:szCs w:val="28"/>
          <w:lang w:val="fr-FR"/>
        </w:rPr>
      </w:pPr>
      <w:r w:rsidRPr="00157FCF">
        <w:rPr>
          <w:rFonts w:asciiTheme="minorHAnsi" w:hAnsiTheme="minorHAnsi" w:cs="Times New Roman"/>
          <w:b/>
          <w:bCs/>
          <w:sz w:val="28"/>
          <w:szCs w:val="28"/>
          <w:lang w:val="fr-FR"/>
        </w:rPr>
        <w:t xml:space="preserve">1. </w:t>
      </w:r>
      <w:r w:rsidR="00457B55" w:rsidRPr="00157FCF">
        <w:rPr>
          <w:rFonts w:asciiTheme="minorHAnsi" w:hAnsiTheme="minorHAnsi" w:cs="Times New Roman"/>
          <w:b/>
          <w:bCs/>
          <w:sz w:val="28"/>
          <w:szCs w:val="28"/>
          <w:lang w:val="fr-FR"/>
        </w:rPr>
        <w:t>Cliente</w:t>
      </w:r>
    </w:p>
    <w:p w14:paraId="365AD193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 xml:space="preserve">Commune de </w:t>
      </w:r>
      <w:proofErr w:type="spellStart"/>
      <w:r w:rsidRPr="00157FCF">
        <w:rPr>
          <w:rFonts w:asciiTheme="minorHAnsi" w:hAnsiTheme="minorHAnsi" w:cs="Times New Roman"/>
          <w:sz w:val="24"/>
          <w:szCs w:val="24"/>
          <w:lang w:val="fr-FR"/>
        </w:rPr>
        <w:t>Musterdorf</w:t>
      </w:r>
      <w:proofErr w:type="spellEnd"/>
    </w:p>
    <w:p w14:paraId="5526CFBD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proofErr w:type="spellStart"/>
      <w:r w:rsidRPr="00157FCF">
        <w:rPr>
          <w:rFonts w:asciiTheme="minorHAnsi" w:hAnsiTheme="minorHAnsi" w:cs="Times New Roman"/>
          <w:sz w:val="24"/>
          <w:szCs w:val="24"/>
          <w:lang w:val="fr-FR"/>
        </w:rPr>
        <w:t>Musterplatz</w:t>
      </w:r>
      <w:proofErr w:type="spellEnd"/>
      <w:r w:rsidRPr="00157FCF">
        <w:rPr>
          <w:rFonts w:asciiTheme="minorHAnsi" w:hAnsiTheme="minorHAnsi" w:cs="Times New Roman"/>
          <w:sz w:val="24"/>
          <w:szCs w:val="24"/>
          <w:lang w:val="fr-FR"/>
        </w:rPr>
        <w:t xml:space="preserve"> 1, 12345 </w:t>
      </w:r>
      <w:proofErr w:type="spellStart"/>
      <w:r w:rsidRPr="00157FCF">
        <w:rPr>
          <w:rFonts w:asciiTheme="minorHAnsi" w:hAnsiTheme="minorHAnsi" w:cs="Times New Roman"/>
          <w:sz w:val="24"/>
          <w:szCs w:val="24"/>
          <w:lang w:val="fr-FR"/>
        </w:rPr>
        <w:t>Musterdorf</w:t>
      </w:r>
      <w:proofErr w:type="spellEnd"/>
    </w:p>
    <w:p w14:paraId="4CFC6F9C" w14:textId="77777777" w:rsidR="006328B9" w:rsidRPr="00157FCF" w:rsidRDefault="006328B9" w:rsidP="006328B9">
      <w:pPr>
        <w:spacing w:before="360" w:after="240" w:line="264" w:lineRule="auto"/>
        <w:rPr>
          <w:rFonts w:asciiTheme="minorHAnsi" w:hAnsiTheme="minorHAnsi" w:cs="Times New Roman"/>
          <w:b/>
          <w:bCs/>
          <w:sz w:val="28"/>
          <w:szCs w:val="28"/>
          <w:lang w:val="fr-FR"/>
        </w:rPr>
      </w:pPr>
      <w:r w:rsidRPr="00157FCF">
        <w:rPr>
          <w:rFonts w:asciiTheme="minorHAnsi" w:hAnsiTheme="minorHAnsi" w:cs="Times New Roman"/>
          <w:b/>
          <w:bCs/>
          <w:sz w:val="28"/>
          <w:szCs w:val="28"/>
          <w:lang w:val="fr-FR"/>
        </w:rPr>
        <w:t>2. Type de procédure et valeur du marché</w:t>
      </w:r>
    </w:p>
    <w:p w14:paraId="0B52875F" w14:textId="7A9BC5B6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Procédure ouverte conformément à la directive 2014/24/EU</w:t>
      </w:r>
    </w:p>
    <w:p w14:paraId="781FF6DD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Marché public inférieur au seuil – Aucune publication au niveau européen requise</w:t>
      </w:r>
    </w:p>
    <w:p w14:paraId="7D4E74B1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Valeur estimée du marché : environ 50 000 € net</w:t>
      </w:r>
    </w:p>
    <w:p w14:paraId="45DFA69B" w14:textId="77777777" w:rsidR="006328B9" w:rsidRPr="00157FCF" w:rsidRDefault="006328B9" w:rsidP="006328B9">
      <w:pPr>
        <w:spacing w:before="360" w:after="240" w:line="264" w:lineRule="auto"/>
        <w:rPr>
          <w:rFonts w:asciiTheme="minorHAnsi" w:hAnsiTheme="minorHAnsi" w:cs="Times New Roman"/>
          <w:b/>
          <w:bCs/>
          <w:sz w:val="28"/>
          <w:szCs w:val="28"/>
          <w:lang w:val="fr-FR"/>
        </w:rPr>
      </w:pPr>
      <w:r w:rsidRPr="00157FCF">
        <w:rPr>
          <w:rFonts w:asciiTheme="minorHAnsi" w:hAnsiTheme="minorHAnsi" w:cs="Times New Roman"/>
          <w:b/>
          <w:bCs/>
          <w:sz w:val="28"/>
          <w:szCs w:val="28"/>
          <w:lang w:val="fr-FR"/>
        </w:rPr>
        <w:t>3. Codes CPV</w:t>
      </w:r>
    </w:p>
    <w:p w14:paraId="30076F56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30197630-1 – Papier à impression et photocopieuse</w:t>
      </w:r>
    </w:p>
    <w:p w14:paraId="284706B8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30199340-8 – Papier à photocopieuse, emballé</w:t>
      </w:r>
    </w:p>
    <w:p w14:paraId="47D97777" w14:textId="77777777" w:rsidR="006328B9" w:rsidRPr="00157FCF" w:rsidRDefault="006328B9" w:rsidP="006328B9">
      <w:pPr>
        <w:spacing w:before="360" w:after="240" w:line="264" w:lineRule="auto"/>
        <w:rPr>
          <w:rFonts w:asciiTheme="minorHAnsi" w:hAnsiTheme="minorHAnsi" w:cs="Times New Roman"/>
          <w:b/>
          <w:bCs/>
          <w:sz w:val="28"/>
          <w:szCs w:val="28"/>
          <w:lang w:val="fr-FR"/>
        </w:rPr>
      </w:pPr>
      <w:r w:rsidRPr="00157FCF">
        <w:rPr>
          <w:rFonts w:asciiTheme="minorHAnsi" w:hAnsiTheme="minorHAnsi" w:cs="Times New Roman"/>
          <w:b/>
          <w:bCs/>
          <w:sz w:val="28"/>
          <w:szCs w:val="28"/>
          <w:lang w:val="fr-FR"/>
        </w:rPr>
        <w:t>4. Type de contrat</w:t>
      </w:r>
    </w:p>
    <w:p w14:paraId="452CCAAA" w14:textId="7DBDC5FE" w:rsidR="006328B9" w:rsidRPr="00157FCF" w:rsidRDefault="006328B9" w:rsidP="007509C9">
      <w:pPr>
        <w:spacing w:before="120" w:after="120" w:line="240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Contrat cadre avec une quantité minimale d’achats de 20 000 paquets (5 x 500 feuilles = 2 500 feuilles) de papier à photocopieuse blanc DIN A4</w:t>
      </w:r>
    </w:p>
    <w:p w14:paraId="6267B9CB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Durée : 24 mois à compter de l‘attribution</w:t>
      </w:r>
    </w:p>
    <w:p w14:paraId="404F7903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Option de prolongation unique de 12 mois supplémentaires</w:t>
      </w:r>
    </w:p>
    <w:p w14:paraId="43E240E1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La livraison s’effectue sur demande</w:t>
      </w:r>
    </w:p>
    <w:p w14:paraId="59DFDAF1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Offres partielles, variantes et formation de lots : non autorisées</w:t>
      </w:r>
    </w:p>
    <w:p w14:paraId="00000014" w14:textId="122FC0E3" w:rsidR="001D7312" w:rsidRPr="00157FCF" w:rsidRDefault="00C113D0" w:rsidP="00C113D0">
      <w:pPr>
        <w:rPr>
          <w:rFonts w:asciiTheme="minorHAnsi" w:eastAsia="Times New Roman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/>
          <w:lang w:val="fr-FR"/>
        </w:rPr>
        <w:br w:type="page"/>
      </w:r>
    </w:p>
    <w:p w14:paraId="00000015" w14:textId="2A1E1FDC" w:rsidR="001D7312" w:rsidRPr="00157FCF" w:rsidRDefault="00000000">
      <w:pPr>
        <w:spacing w:before="360" w:after="240" w:line="264" w:lineRule="auto"/>
        <w:rPr>
          <w:rFonts w:asciiTheme="minorHAnsi" w:eastAsia="Times New Roman" w:hAnsiTheme="minorHAnsi" w:cs="Times New Roman"/>
          <w:b/>
          <w:bCs/>
          <w:sz w:val="28"/>
          <w:szCs w:val="28"/>
        </w:rPr>
      </w:pPr>
      <w:r w:rsidRPr="00157FCF">
        <w:rPr>
          <w:rFonts w:asciiTheme="minorHAnsi" w:eastAsia="Times New Roman" w:hAnsiTheme="minorHAnsi" w:cs="Times New Roman"/>
          <w:b/>
          <w:bCs/>
          <w:sz w:val="28"/>
          <w:szCs w:val="28"/>
        </w:rPr>
        <w:lastRenderedPageBreak/>
        <w:t xml:space="preserve">5. </w:t>
      </w:r>
      <w:proofErr w:type="spellStart"/>
      <w:r w:rsidR="006328B9" w:rsidRPr="00157FCF">
        <w:rPr>
          <w:rFonts w:asciiTheme="minorHAnsi" w:eastAsia="Times New Roman" w:hAnsiTheme="minorHAnsi" w:cs="Times New Roman"/>
          <w:b/>
          <w:bCs/>
          <w:sz w:val="28"/>
          <w:szCs w:val="28"/>
        </w:rPr>
        <w:t>Spécifications</w:t>
      </w:r>
      <w:proofErr w:type="spellEnd"/>
      <w:r w:rsidR="006328B9" w:rsidRPr="00157FCF">
        <w:rPr>
          <w:rFonts w:asciiTheme="minorHAnsi" w:eastAsia="Times New Roman" w:hAnsiTheme="minorHAnsi" w:cs="Times New Roman"/>
          <w:b/>
          <w:bCs/>
          <w:sz w:val="28"/>
          <w:szCs w:val="28"/>
        </w:rPr>
        <w:t xml:space="preserve"> techniques</w:t>
      </w:r>
    </w:p>
    <w:tbl>
      <w:tblPr>
        <w:tblStyle w:val="a"/>
        <w:tblW w:w="9072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270"/>
      </w:tblGrid>
      <w:tr w:rsidR="006328B9" w:rsidRPr="00157FCF" w14:paraId="25C4D464" w14:textId="77777777" w:rsidTr="001D73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6" w14:textId="6F23BDD8" w:rsidR="006328B9" w:rsidRPr="00157FCF" w:rsidRDefault="006328B9" w:rsidP="006328B9">
            <w:pPr>
              <w:spacing w:before="60" w:after="6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Caractéristique</w:t>
            </w:r>
          </w:p>
        </w:tc>
        <w:tc>
          <w:tcPr>
            <w:tcW w:w="6270" w:type="dxa"/>
          </w:tcPr>
          <w:p w14:paraId="00000017" w14:textId="5E3CAE18" w:rsidR="006328B9" w:rsidRPr="00157FCF" w:rsidRDefault="006328B9" w:rsidP="006328B9">
            <w:pPr>
              <w:spacing w:before="60" w:after="6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Exigence</w:t>
            </w:r>
          </w:p>
        </w:tc>
      </w:tr>
      <w:tr w:rsidR="006328B9" w:rsidRPr="00157FCF" w14:paraId="0B14C185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8" w14:textId="7E3EDAD0" w:rsidR="006328B9" w:rsidRPr="00157FCF" w:rsidRDefault="006328B9" w:rsidP="006328B9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b w:val="0"/>
                <w:bCs w:val="0"/>
                <w:sz w:val="24"/>
                <w:szCs w:val="24"/>
                <w:lang w:val="fr-FR"/>
              </w:rPr>
              <w:t>Produit</w:t>
            </w:r>
          </w:p>
        </w:tc>
        <w:tc>
          <w:tcPr>
            <w:tcW w:w="6270" w:type="dxa"/>
          </w:tcPr>
          <w:p w14:paraId="00000019" w14:textId="36EB4278" w:rsidR="006328B9" w:rsidRPr="00157FCF" w:rsidRDefault="006328B9" w:rsidP="006328B9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fr-FR"/>
              </w:rPr>
            </w:pPr>
            <w:proofErr w:type="gramStart"/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papier</w:t>
            </w:r>
            <w:proofErr w:type="gramEnd"/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 xml:space="preserve"> à photocopieuse, blanc, non couché, sans bois</w:t>
            </w:r>
          </w:p>
        </w:tc>
      </w:tr>
      <w:tr w:rsidR="006328B9" w:rsidRPr="00157FCF" w14:paraId="3650BFD8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A" w14:textId="12C1E522" w:rsidR="006328B9" w:rsidRPr="00157FCF" w:rsidRDefault="006328B9" w:rsidP="006328B9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b w:val="0"/>
                <w:bCs w:val="0"/>
                <w:sz w:val="24"/>
                <w:szCs w:val="24"/>
                <w:lang w:val="fr-FR"/>
              </w:rPr>
              <w:t>Format</w:t>
            </w:r>
          </w:p>
        </w:tc>
        <w:tc>
          <w:tcPr>
            <w:tcW w:w="6270" w:type="dxa"/>
          </w:tcPr>
          <w:p w14:paraId="0000001B" w14:textId="502FE165" w:rsidR="006328B9" w:rsidRPr="00157FCF" w:rsidRDefault="006328B9" w:rsidP="006328B9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DIN A4 (210 × 297 mm)</w:t>
            </w:r>
          </w:p>
        </w:tc>
      </w:tr>
      <w:tr w:rsidR="006328B9" w:rsidRPr="00157FCF" w14:paraId="52DC819B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C" w14:textId="48E9EDC5" w:rsidR="006328B9" w:rsidRPr="00157FCF" w:rsidRDefault="006328B9" w:rsidP="006328B9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b w:val="0"/>
                <w:bCs w:val="0"/>
                <w:sz w:val="24"/>
                <w:szCs w:val="24"/>
                <w:lang w:val="fr-FR"/>
              </w:rPr>
              <w:t>Grammage</w:t>
            </w:r>
          </w:p>
        </w:tc>
        <w:tc>
          <w:tcPr>
            <w:tcW w:w="6270" w:type="dxa"/>
          </w:tcPr>
          <w:p w14:paraId="0000001D" w14:textId="089B5257" w:rsidR="006328B9" w:rsidRPr="00157FCF" w:rsidRDefault="006328B9" w:rsidP="006328B9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80 g/m² (± 5 %)</w:t>
            </w:r>
          </w:p>
        </w:tc>
      </w:tr>
      <w:tr w:rsidR="006328B9" w:rsidRPr="00157FCF" w14:paraId="706503BA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E" w14:textId="7911D1C9" w:rsidR="006328B9" w:rsidRPr="00157FCF" w:rsidRDefault="006328B9" w:rsidP="006328B9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b w:val="0"/>
                <w:bCs w:val="0"/>
                <w:sz w:val="24"/>
                <w:szCs w:val="24"/>
                <w:lang w:val="fr-FR"/>
              </w:rPr>
              <w:t>Luminosité</w:t>
            </w:r>
          </w:p>
        </w:tc>
        <w:tc>
          <w:tcPr>
            <w:tcW w:w="6270" w:type="dxa"/>
          </w:tcPr>
          <w:p w14:paraId="0000001F" w14:textId="04142A5C" w:rsidR="006328B9" w:rsidRPr="00157FCF" w:rsidRDefault="006328B9" w:rsidP="006328B9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≥ 90 %</w:t>
            </w:r>
          </w:p>
        </w:tc>
      </w:tr>
      <w:tr w:rsidR="006328B9" w:rsidRPr="00157FCF" w14:paraId="6E4CF067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0" w14:textId="4E977487" w:rsidR="006328B9" w:rsidRPr="00157FCF" w:rsidRDefault="006328B9" w:rsidP="006328B9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b w:val="0"/>
                <w:bCs w:val="0"/>
                <w:sz w:val="24"/>
                <w:szCs w:val="24"/>
                <w:lang w:val="fr-FR"/>
              </w:rPr>
              <w:t>Épaisseur</w:t>
            </w:r>
          </w:p>
        </w:tc>
        <w:tc>
          <w:tcPr>
            <w:tcW w:w="6270" w:type="dxa"/>
          </w:tcPr>
          <w:p w14:paraId="00000021" w14:textId="72FACDC7" w:rsidR="006328B9" w:rsidRPr="00157FCF" w:rsidRDefault="006328B9" w:rsidP="006328B9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≥ 100 µm</w:t>
            </w:r>
          </w:p>
        </w:tc>
      </w:tr>
      <w:tr w:rsidR="006328B9" w:rsidRPr="00157FCF" w14:paraId="18AF8699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2" w14:textId="34A5E0EC" w:rsidR="006328B9" w:rsidRPr="00157FCF" w:rsidRDefault="006328B9" w:rsidP="006328B9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b w:val="0"/>
                <w:bCs w:val="0"/>
                <w:sz w:val="24"/>
                <w:szCs w:val="24"/>
                <w:lang w:val="fr-FR"/>
              </w:rPr>
              <w:t>Degré de blancheur</w:t>
            </w:r>
          </w:p>
        </w:tc>
        <w:tc>
          <w:tcPr>
            <w:tcW w:w="6270" w:type="dxa"/>
          </w:tcPr>
          <w:p w14:paraId="00000023" w14:textId="0DCFF236" w:rsidR="006328B9" w:rsidRPr="00157FCF" w:rsidRDefault="006328B9" w:rsidP="006328B9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CIE ≥ 150</w:t>
            </w:r>
          </w:p>
        </w:tc>
      </w:tr>
      <w:tr w:rsidR="006328B9" w:rsidRPr="00157FCF" w14:paraId="20CB53B5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4" w14:textId="73C90A39" w:rsidR="006328B9" w:rsidRPr="00157FCF" w:rsidRDefault="006328B9" w:rsidP="006328B9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b w:val="0"/>
                <w:bCs w:val="0"/>
                <w:sz w:val="24"/>
                <w:szCs w:val="24"/>
                <w:lang w:val="fr-FR"/>
              </w:rPr>
              <w:t>Opacité</w:t>
            </w:r>
          </w:p>
        </w:tc>
        <w:tc>
          <w:tcPr>
            <w:tcW w:w="6270" w:type="dxa"/>
          </w:tcPr>
          <w:p w14:paraId="00000025" w14:textId="6FDC36D6" w:rsidR="006328B9" w:rsidRPr="00157FCF" w:rsidRDefault="006328B9" w:rsidP="006328B9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≥ 90 %</w:t>
            </w:r>
          </w:p>
        </w:tc>
      </w:tr>
      <w:tr w:rsidR="006328B9" w:rsidRPr="00157FCF" w14:paraId="3356FC1B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6" w14:textId="5C2B678D" w:rsidR="006328B9" w:rsidRPr="00157FCF" w:rsidRDefault="006328B9" w:rsidP="006328B9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b w:val="0"/>
                <w:bCs w:val="0"/>
                <w:sz w:val="24"/>
                <w:szCs w:val="24"/>
                <w:lang w:val="fr-FR"/>
              </w:rPr>
              <w:t>Teneur en humidité</w:t>
            </w:r>
          </w:p>
        </w:tc>
        <w:tc>
          <w:tcPr>
            <w:tcW w:w="6270" w:type="dxa"/>
          </w:tcPr>
          <w:p w14:paraId="00000027" w14:textId="4696E527" w:rsidR="006328B9" w:rsidRPr="00157FCF" w:rsidRDefault="006328B9" w:rsidP="006328B9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4,0 – 5,5 %</w:t>
            </w:r>
          </w:p>
        </w:tc>
      </w:tr>
      <w:tr w:rsidR="006328B9" w:rsidRPr="00157FCF" w14:paraId="2B1257E0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8" w14:textId="66920C9A" w:rsidR="006328B9" w:rsidRPr="00157FCF" w:rsidRDefault="006328B9" w:rsidP="006328B9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b w:val="0"/>
                <w:bCs w:val="0"/>
                <w:sz w:val="24"/>
                <w:szCs w:val="24"/>
                <w:lang w:val="fr-FR"/>
              </w:rPr>
              <w:t>Propriétés de surface</w:t>
            </w:r>
          </w:p>
        </w:tc>
        <w:tc>
          <w:tcPr>
            <w:tcW w:w="6270" w:type="dxa"/>
          </w:tcPr>
          <w:p w14:paraId="00000029" w14:textId="1FDB886E" w:rsidR="006328B9" w:rsidRPr="00157FCF" w:rsidRDefault="006328B9" w:rsidP="006328B9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fr-FR"/>
              </w:rPr>
            </w:pPr>
            <w:proofErr w:type="gramStart"/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papier</w:t>
            </w:r>
            <w:proofErr w:type="gramEnd"/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 xml:space="preserve"> lisse, peu poussiéreux, adapté aux applications laser, jet d’encre et photocopie (recto et recto verso)</w:t>
            </w:r>
          </w:p>
        </w:tc>
      </w:tr>
      <w:tr w:rsidR="006328B9" w:rsidRPr="00157FCF" w14:paraId="79C1EB76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A" w14:textId="5AB65B7E" w:rsidR="006328B9" w:rsidRPr="00157FCF" w:rsidRDefault="006328B9" w:rsidP="006328B9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b w:val="0"/>
                <w:bCs w:val="0"/>
                <w:sz w:val="24"/>
                <w:szCs w:val="24"/>
                <w:lang w:val="fr-FR"/>
              </w:rPr>
              <w:t>Emballage</w:t>
            </w:r>
          </w:p>
        </w:tc>
        <w:tc>
          <w:tcPr>
            <w:tcW w:w="6270" w:type="dxa"/>
          </w:tcPr>
          <w:p w14:paraId="0000002B" w14:textId="6DAF5957" w:rsidR="006328B9" w:rsidRPr="00157FCF" w:rsidRDefault="006328B9" w:rsidP="006328B9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fr-FR"/>
              </w:rPr>
            </w:pPr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500 feuilles, 5 paquets par carton, livraison sur palette</w:t>
            </w:r>
          </w:p>
        </w:tc>
      </w:tr>
      <w:tr w:rsidR="006328B9" w:rsidRPr="00157FCF" w14:paraId="1F730BD3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C" w14:textId="472BAD0E" w:rsidR="006328B9" w:rsidRPr="00157FCF" w:rsidRDefault="006328B9" w:rsidP="006328B9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b w:val="0"/>
                <w:bCs w:val="0"/>
                <w:sz w:val="24"/>
                <w:szCs w:val="24"/>
                <w:lang w:val="fr-FR"/>
              </w:rPr>
              <w:t>Délais de livraison</w:t>
            </w:r>
          </w:p>
        </w:tc>
        <w:tc>
          <w:tcPr>
            <w:tcW w:w="6270" w:type="dxa"/>
          </w:tcPr>
          <w:p w14:paraId="0000002D" w14:textId="5B518BF9" w:rsidR="006328B9" w:rsidRPr="00157FCF" w:rsidRDefault="006328B9" w:rsidP="006328B9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fr-FR"/>
              </w:rPr>
            </w:pPr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max. 10 jours ouvrables après appel</w:t>
            </w:r>
          </w:p>
        </w:tc>
      </w:tr>
      <w:tr w:rsidR="006328B9" w:rsidRPr="00157FCF" w14:paraId="1B995E2B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E" w14:textId="0E266CC3" w:rsidR="006328B9" w:rsidRPr="00157FCF" w:rsidRDefault="006328B9" w:rsidP="006328B9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b w:val="0"/>
                <w:bCs w:val="0"/>
                <w:sz w:val="24"/>
                <w:szCs w:val="24"/>
                <w:lang w:val="fr-FR"/>
              </w:rPr>
              <w:t>Lieux de livraison</w:t>
            </w:r>
          </w:p>
        </w:tc>
        <w:tc>
          <w:tcPr>
            <w:tcW w:w="6270" w:type="dxa"/>
          </w:tcPr>
          <w:p w14:paraId="0000002F" w14:textId="41453175" w:rsidR="006328B9" w:rsidRPr="00157FCF" w:rsidRDefault="006328B9" w:rsidP="006328B9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fr-FR"/>
              </w:rPr>
            </w:pPr>
            <w:proofErr w:type="gramStart"/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entrepôt</w:t>
            </w:r>
            <w:proofErr w:type="gramEnd"/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 xml:space="preserve"> central + max. 10 autres adresses dans la commune</w:t>
            </w:r>
          </w:p>
        </w:tc>
      </w:tr>
      <w:tr w:rsidR="006328B9" w:rsidRPr="00157FCF" w14:paraId="65BE5A28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30" w14:textId="5D077F6E" w:rsidR="006328B9" w:rsidRPr="00157FCF" w:rsidRDefault="006328B9" w:rsidP="006328B9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hAnsiTheme="minorHAnsi" w:cs="Times New Roman"/>
                <w:b w:val="0"/>
                <w:bCs w:val="0"/>
                <w:sz w:val="24"/>
                <w:szCs w:val="24"/>
                <w:lang w:val="fr-FR"/>
              </w:rPr>
              <w:t>Conditions de livraison</w:t>
            </w:r>
          </w:p>
        </w:tc>
        <w:tc>
          <w:tcPr>
            <w:tcW w:w="6270" w:type="dxa"/>
          </w:tcPr>
          <w:p w14:paraId="00000031" w14:textId="26394993" w:rsidR="006328B9" w:rsidRPr="00157FCF" w:rsidRDefault="006328B9" w:rsidP="006328B9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proofErr w:type="gramStart"/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>franco</w:t>
            </w:r>
            <w:proofErr w:type="gramEnd"/>
            <w:r w:rsidRPr="00157FCF">
              <w:rPr>
                <w:rFonts w:asciiTheme="minorHAnsi" w:hAnsiTheme="minorHAnsi" w:cs="Times New Roman"/>
                <w:sz w:val="24"/>
                <w:szCs w:val="24"/>
                <w:lang w:val="fr-FR"/>
              </w:rPr>
              <w:t xml:space="preserve"> domicile, déchargement compris</w:t>
            </w:r>
          </w:p>
        </w:tc>
      </w:tr>
    </w:tbl>
    <w:p w14:paraId="00000032" w14:textId="77777777" w:rsidR="001D7312" w:rsidRPr="00157FCF" w:rsidRDefault="00000000">
      <w:pPr>
        <w:rPr>
          <w:rFonts w:asciiTheme="minorHAnsi" w:eastAsia="Times New Roman" w:hAnsiTheme="minorHAnsi" w:cs="Times New Roman"/>
          <w:b/>
          <w:bCs/>
          <w:sz w:val="28"/>
          <w:szCs w:val="28"/>
        </w:rPr>
      </w:pPr>
      <w:r w:rsidRPr="00157FCF">
        <w:rPr>
          <w:rFonts w:asciiTheme="minorHAnsi" w:hAnsiTheme="minorHAnsi"/>
        </w:rPr>
        <w:br w:type="page"/>
      </w:r>
    </w:p>
    <w:p w14:paraId="5574CC07" w14:textId="77777777" w:rsidR="006328B9" w:rsidRPr="00157FCF" w:rsidRDefault="006328B9" w:rsidP="006328B9">
      <w:pPr>
        <w:spacing w:before="360" w:after="240" w:line="264" w:lineRule="auto"/>
        <w:rPr>
          <w:rFonts w:asciiTheme="minorHAnsi" w:hAnsiTheme="minorHAnsi" w:cs="Times New Roman"/>
          <w:b/>
          <w:bCs/>
          <w:sz w:val="28"/>
          <w:szCs w:val="28"/>
        </w:rPr>
      </w:pPr>
      <w:r w:rsidRPr="00157FCF">
        <w:rPr>
          <w:rFonts w:asciiTheme="minorHAnsi" w:hAnsiTheme="minorHAnsi" w:cs="Times New Roman"/>
          <w:b/>
          <w:bCs/>
          <w:sz w:val="28"/>
          <w:szCs w:val="28"/>
        </w:rPr>
        <w:lastRenderedPageBreak/>
        <w:t xml:space="preserve">6. </w:t>
      </w:r>
      <w:proofErr w:type="spellStart"/>
      <w:r w:rsidRPr="00157FCF">
        <w:rPr>
          <w:rFonts w:asciiTheme="minorHAnsi" w:hAnsiTheme="minorHAnsi" w:cs="Times New Roman"/>
          <w:b/>
          <w:bCs/>
          <w:sz w:val="28"/>
          <w:szCs w:val="28"/>
        </w:rPr>
        <w:t>Critères</w:t>
      </w:r>
      <w:proofErr w:type="spellEnd"/>
      <w:r w:rsidRPr="00157FCF">
        <w:rPr>
          <w:rFonts w:asciiTheme="minorHAnsi" w:hAnsiTheme="minorHAnsi" w:cs="Times New Roman"/>
          <w:b/>
          <w:bCs/>
          <w:sz w:val="28"/>
          <w:szCs w:val="28"/>
        </w:rPr>
        <w:t xml:space="preserve"> </w:t>
      </w:r>
      <w:proofErr w:type="spellStart"/>
      <w:r w:rsidRPr="00157FCF">
        <w:rPr>
          <w:rFonts w:asciiTheme="minorHAnsi" w:hAnsiTheme="minorHAnsi" w:cs="Times New Roman"/>
          <w:b/>
          <w:bCs/>
          <w:sz w:val="28"/>
          <w:szCs w:val="28"/>
        </w:rPr>
        <w:t>d’éligibilité</w:t>
      </w:r>
      <w:proofErr w:type="spellEnd"/>
    </w:p>
    <w:p w14:paraId="7CC40AEC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</w:rPr>
      </w:pPr>
      <w:r w:rsidRPr="00157FCF">
        <w:rPr>
          <w:rFonts w:asciiTheme="minorHAnsi" w:hAnsiTheme="minorHAnsi" w:cs="Times New Roman"/>
          <w:sz w:val="24"/>
          <w:szCs w:val="24"/>
        </w:rPr>
        <w:t xml:space="preserve">(a) </w:t>
      </w:r>
      <w:proofErr w:type="spellStart"/>
      <w:r w:rsidRPr="00157FCF">
        <w:rPr>
          <w:rFonts w:asciiTheme="minorHAnsi" w:hAnsiTheme="minorHAnsi" w:cs="Times New Roman"/>
          <w:sz w:val="24"/>
          <w:szCs w:val="24"/>
        </w:rPr>
        <w:t>Fiabilité</w:t>
      </w:r>
      <w:proofErr w:type="spellEnd"/>
      <w:r w:rsidRPr="00157FCF">
        <w:rPr>
          <w:rFonts w:asciiTheme="minorHAnsi" w:hAnsiTheme="minorHAnsi" w:cs="Times New Roman"/>
          <w:sz w:val="24"/>
          <w:szCs w:val="24"/>
        </w:rPr>
        <w:t xml:space="preserve"> </w:t>
      </w:r>
      <w:proofErr w:type="spellStart"/>
      <w:r w:rsidRPr="00157FCF">
        <w:rPr>
          <w:rFonts w:asciiTheme="minorHAnsi" w:hAnsiTheme="minorHAnsi" w:cs="Times New Roman"/>
          <w:sz w:val="24"/>
          <w:szCs w:val="24"/>
        </w:rPr>
        <w:t>personnelle</w:t>
      </w:r>
      <w:proofErr w:type="spellEnd"/>
    </w:p>
    <w:p w14:paraId="07E3EC89" w14:textId="77777777" w:rsidR="006328B9" w:rsidRPr="00157FCF" w:rsidRDefault="006328B9" w:rsidP="006328B9">
      <w:pPr>
        <w:pStyle w:val="Listenabsatz"/>
        <w:numPr>
          <w:ilvl w:val="0"/>
          <w:numId w:val="2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Déclaration attestant l’absence de motifs d’exclusion</w:t>
      </w:r>
    </w:p>
    <w:p w14:paraId="4DF5ED5B" w14:textId="77777777" w:rsidR="006328B9" w:rsidRPr="00157FCF" w:rsidRDefault="006328B9" w:rsidP="006328B9">
      <w:pPr>
        <w:pStyle w:val="Listenabsatz"/>
        <w:numPr>
          <w:ilvl w:val="0"/>
          <w:numId w:val="2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Extrait actuel du registre du commerce (≤ 3 mois)</w:t>
      </w:r>
    </w:p>
    <w:p w14:paraId="6E9F8EA1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</w:rPr>
      </w:pPr>
      <w:r w:rsidRPr="00157FCF">
        <w:rPr>
          <w:rFonts w:asciiTheme="minorHAnsi" w:hAnsiTheme="minorHAnsi" w:cs="Times New Roman"/>
          <w:sz w:val="24"/>
          <w:szCs w:val="24"/>
        </w:rPr>
        <w:t xml:space="preserve">(b) </w:t>
      </w:r>
      <w:proofErr w:type="spellStart"/>
      <w:r w:rsidRPr="00157FCF">
        <w:rPr>
          <w:rFonts w:asciiTheme="minorHAnsi" w:hAnsiTheme="minorHAnsi" w:cs="Times New Roman"/>
          <w:sz w:val="24"/>
          <w:szCs w:val="24"/>
        </w:rPr>
        <w:t>Capacité</w:t>
      </w:r>
      <w:proofErr w:type="spellEnd"/>
      <w:r w:rsidRPr="00157FCF">
        <w:rPr>
          <w:rFonts w:asciiTheme="minorHAnsi" w:hAnsiTheme="minorHAnsi" w:cs="Times New Roman"/>
          <w:sz w:val="24"/>
          <w:szCs w:val="24"/>
        </w:rPr>
        <w:t xml:space="preserve"> </w:t>
      </w:r>
      <w:proofErr w:type="spellStart"/>
      <w:r w:rsidRPr="00157FCF">
        <w:rPr>
          <w:rFonts w:asciiTheme="minorHAnsi" w:hAnsiTheme="minorHAnsi" w:cs="Times New Roman"/>
          <w:sz w:val="24"/>
          <w:szCs w:val="24"/>
        </w:rPr>
        <w:t>économique</w:t>
      </w:r>
      <w:proofErr w:type="spellEnd"/>
      <w:r w:rsidRPr="00157FCF">
        <w:rPr>
          <w:rFonts w:asciiTheme="minorHAnsi" w:hAnsiTheme="minorHAnsi" w:cs="Times New Roman"/>
          <w:sz w:val="24"/>
          <w:szCs w:val="24"/>
        </w:rPr>
        <w:t xml:space="preserve"> et financière</w:t>
      </w:r>
    </w:p>
    <w:p w14:paraId="7A2F96C5" w14:textId="77777777" w:rsidR="006328B9" w:rsidRPr="00157FCF" w:rsidRDefault="006328B9" w:rsidP="006328B9">
      <w:pPr>
        <w:pStyle w:val="Listenabsatz"/>
        <w:numPr>
          <w:ilvl w:val="0"/>
          <w:numId w:val="2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Chiffre d’affaires des 3 dernières années d’au moins 500 000 €/an dans le commerce de gros du papier</w:t>
      </w:r>
    </w:p>
    <w:p w14:paraId="0EB7ED25" w14:textId="4CE35B40" w:rsidR="006328B9" w:rsidRPr="00157FCF" w:rsidRDefault="004347DF" w:rsidP="006328B9">
      <w:pPr>
        <w:pStyle w:val="Listenabsatz"/>
        <w:numPr>
          <w:ilvl w:val="0"/>
          <w:numId w:val="2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RC d’exploitation</w:t>
      </w:r>
      <w:r w:rsidR="006328B9" w:rsidRPr="00157FCF">
        <w:rPr>
          <w:rFonts w:asciiTheme="minorHAnsi" w:hAnsiTheme="minorHAnsi" w:cs="Times New Roman"/>
          <w:sz w:val="24"/>
          <w:szCs w:val="24"/>
          <w:lang w:val="fr-FR"/>
        </w:rPr>
        <w:t xml:space="preserve"> avec une couverture d’au moins 500.000 €</w:t>
      </w:r>
    </w:p>
    <w:p w14:paraId="4111555F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(c) Capacité technique</w:t>
      </w:r>
    </w:p>
    <w:p w14:paraId="5104E870" w14:textId="77777777" w:rsidR="006328B9" w:rsidRPr="00157FCF" w:rsidRDefault="006328B9" w:rsidP="006328B9">
      <w:pPr>
        <w:pStyle w:val="Listenabsatz"/>
        <w:numPr>
          <w:ilvl w:val="0"/>
          <w:numId w:val="2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Au moins 3 références de livraisons comparables à des pouvoirs adjudicateurs publics (3 dernières années)</w:t>
      </w:r>
    </w:p>
    <w:p w14:paraId="4456031A" w14:textId="77777777" w:rsidR="006328B9" w:rsidRPr="00157FCF" w:rsidRDefault="006328B9" w:rsidP="006328B9">
      <w:pPr>
        <w:pStyle w:val="Listenabsatz"/>
        <w:numPr>
          <w:ilvl w:val="0"/>
          <w:numId w:val="2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 xml:space="preserve">Preuve d’une capacité de stockage et de logistique suffisante </w:t>
      </w:r>
    </w:p>
    <w:p w14:paraId="32C1E44C" w14:textId="77777777" w:rsidR="006328B9" w:rsidRPr="00157FCF" w:rsidRDefault="006328B9" w:rsidP="006328B9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(d) Autres déclarations et certificats</w:t>
      </w:r>
    </w:p>
    <w:p w14:paraId="53600802" w14:textId="77777777" w:rsidR="006328B9" w:rsidRPr="00157FCF" w:rsidRDefault="006328B9" w:rsidP="006328B9">
      <w:pPr>
        <w:pStyle w:val="Listenabsatz"/>
        <w:numPr>
          <w:ilvl w:val="0"/>
          <w:numId w:val="2"/>
        </w:num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Paiement régulier des impôts et des cotisations sociales</w:t>
      </w:r>
    </w:p>
    <w:p w14:paraId="11462C13" w14:textId="2F47181D" w:rsidR="00002E3D" w:rsidRPr="00157FCF" w:rsidRDefault="00002E3D" w:rsidP="006328B9">
      <w:pPr>
        <w:pStyle w:val="Listenabsatz"/>
        <w:spacing w:before="360" w:after="240" w:line="264" w:lineRule="auto"/>
        <w:ind w:left="1080"/>
        <w:rPr>
          <w:rFonts w:asciiTheme="minorHAnsi" w:eastAsia="Times New Roman" w:hAnsiTheme="minorHAnsi" w:cs="Times New Roman"/>
          <w:color w:val="000000"/>
          <w:sz w:val="24"/>
          <w:szCs w:val="24"/>
          <w:lang w:val="fr-FR"/>
        </w:rPr>
      </w:pPr>
    </w:p>
    <w:p w14:paraId="5349D878" w14:textId="77777777" w:rsidR="006328B9" w:rsidRPr="00157FCF" w:rsidRDefault="006328B9" w:rsidP="006328B9">
      <w:pPr>
        <w:spacing w:before="360" w:after="240" w:line="264" w:lineRule="auto"/>
        <w:rPr>
          <w:rFonts w:asciiTheme="minorHAnsi" w:hAnsiTheme="minorHAnsi" w:cs="Times New Roman"/>
          <w:b/>
          <w:bCs/>
          <w:sz w:val="28"/>
          <w:szCs w:val="28"/>
          <w:lang w:val="fr-FR"/>
        </w:rPr>
      </w:pPr>
      <w:r w:rsidRPr="00157FCF">
        <w:rPr>
          <w:rFonts w:asciiTheme="minorHAnsi" w:hAnsiTheme="minorHAnsi" w:cs="Times New Roman"/>
          <w:b/>
          <w:bCs/>
          <w:sz w:val="28"/>
          <w:szCs w:val="28"/>
          <w:lang w:val="fr-FR"/>
        </w:rPr>
        <w:t>7. Critère d’attribution</w:t>
      </w: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5665"/>
        <w:gridCol w:w="3828"/>
      </w:tblGrid>
      <w:tr w:rsidR="006328B9" w:rsidRPr="00157FCF" w14:paraId="328518D7" w14:textId="77777777" w:rsidTr="00DC72B3">
        <w:tc>
          <w:tcPr>
            <w:tcW w:w="5665" w:type="dxa"/>
            <w:shd w:val="clear" w:color="auto" w:fill="E7E6E6" w:themeFill="background2"/>
          </w:tcPr>
          <w:p w14:paraId="53024A23" w14:textId="77777777" w:rsidR="006328B9" w:rsidRPr="00157FCF" w:rsidRDefault="006328B9" w:rsidP="00DC72B3">
            <w:pPr>
              <w:spacing w:before="120" w:after="120" w:line="264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FR"/>
              </w:rPr>
            </w:pPr>
            <w:r w:rsidRPr="00157FCF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FR"/>
              </w:rPr>
              <w:t xml:space="preserve">Critère d’attribution </w:t>
            </w:r>
          </w:p>
        </w:tc>
        <w:tc>
          <w:tcPr>
            <w:tcW w:w="3828" w:type="dxa"/>
            <w:shd w:val="clear" w:color="auto" w:fill="E7E6E6" w:themeFill="background2"/>
          </w:tcPr>
          <w:p w14:paraId="19E2F2B0" w14:textId="77777777" w:rsidR="006328B9" w:rsidRPr="00157FCF" w:rsidRDefault="006328B9" w:rsidP="00DC72B3">
            <w:pPr>
              <w:spacing w:before="120" w:after="120" w:line="264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FR"/>
              </w:rPr>
            </w:pPr>
            <w:r w:rsidRPr="00157FCF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FR"/>
              </w:rPr>
              <w:t>Évaluation</w:t>
            </w:r>
          </w:p>
        </w:tc>
      </w:tr>
    </w:tbl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28"/>
      </w:tblGrid>
      <w:tr w:rsidR="001D7312" w:rsidRPr="00157FCF" w14:paraId="4F9F1C87" w14:textId="77777777">
        <w:tc>
          <w:tcPr>
            <w:tcW w:w="5665" w:type="dxa"/>
          </w:tcPr>
          <w:p w14:paraId="00000043" w14:textId="79C5C6C2" w:rsidR="001D7312" w:rsidRPr="00157FCF" w:rsidRDefault="00000000">
            <w:pPr>
              <w:spacing w:before="120" w:after="120" w:line="264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eastAsia="Times New Roman" w:hAnsiTheme="minorHAnsi" w:cs="Times New Roman"/>
                <w:sz w:val="24"/>
                <w:szCs w:val="24"/>
              </w:rPr>
              <w:t>Pr</w:t>
            </w:r>
            <w:r w:rsidR="006328B9" w:rsidRPr="00157FCF">
              <w:rPr>
                <w:rFonts w:asciiTheme="minorHAnsi" w:eastAsia="Times New Roman" w:hAnsiTheme="minorHAnsi" w:cs="Times New Roman"/>
                <w:sz w:val="24"/>
                <w:szCs w:val="24"/>
              </w:rPr>
              <w:t>ix</w:t>
            </w:r>
          </w:p>
        </w:tc>
        <w:tc>
          <w:tcPr>
            <w:tcW w:w="3828" w:type="dxa"/>
          </w:tcPr>
          <w:p w14:paraId="00000044" w14:textId="77777777" w:rsidR="001D7312" w:rsidRPr="00157FCF" w:rsidRDefault="00000000">
            <w:pPr>
              <w:spacing w:before="120" w:after="120" w:line="264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157FCF">
              <w:rPr>
                <w:rFonts w:asciiTheme="minorHAnsi" w:eastAsia="Times New Roman" w:hAnsiTheme="minorHAnsi" w:cs="Times New Roman"/>
                <w:sz w:val="24"/>
                <w:szCs w:val="24"/>
              </w:rPr>
              <w:t>100%</w:t>
            </w:r>
          </w:p>
        </w:tc>
      </w:tr>
    </w:tbl>
    <w:p w14:paraId="010D93F7" w14:textId="77777777" w:rsidR="006328B9" w:rsidRPr="00157FCF" w:rsidRDefault="006328B9" w:rsidP="006328B9">
      <w:pPr>
        <w:spacing w:before="360" w:after="240" w:line="264" w:lineRule="auto"/>
        <w:rPr>
          <w:rFonts w:asciiTheme="minorHAnsi" w:hAnsiTheme="minorHAnsi" w:cs="Times New Roman"/>
          <w:b/>
          <w:bCs/>
          <w:sz w:val="28"/>
          <w:szCs w:val="28"/>
          <w:lang w:val="fr-FR"/>
        </w:rPr>
      </w:pPr>
      <w:r w:rsidRPr="00157FCF">
        <w:rPr>
          <w:rFonts w:asciiTheme="minorHAnsi" w:hAnsiTheme="minorHAnsi" w:cs="Times New Roman"/>
          <w:b/>
          <w:bCs/>
          <w:sz w:val="28"/>
          <w:szCs w:val="28"/>
          <w:lang w:val="fr-FR"/>
        </w:rPr>
        <w:t>8. Conditions d’exécution</w:t>
      </w:r>
    </w:p>
    <w:p w14:paraId="00F20AF4" w14:textId="77777777" w:rsidR="006328B9" w:rsidRPr="00157FCF" w:rsidRDefault="006328B9" w:rsidP="006328B9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Quantité minimale commandée : 20 cartons</w:t>
      </w:r>
    </w:p>
    <w:p w14:paraId="609AEA29" w14:textId="08496055" w:rsidR="006328B9" w:rsidRPr="00157FCF" w:rsidRDefault="006328B9" w:rsidP="006328B9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 xml:space="preserve">Reprise gratuite des palettes </w:t>
      </w:r>
    </w:p>
    <w:p w14:paraId="32162316" w14:textId="77777777" w:rsidR="006328B9" w:rsidRPr="00157FCF" w:rsidRDefault="006328B9" w:rsidP="006328B9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Facture électronique</w:t>
      </w:r>
    </w:p>
    <w:p w14:paraId="164CDBB6" w14:textId="26EECB14" w:rsidR="006328B9" w:rsidRPr="00157FCF" w:rsidRDefault="006328B9" w:rsidP="006328B9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Pénalités de retard : 0,5 % par semaine de retard entamée, max. 8 % de la valeur de la commande</w:t>
      </w:r>
    </w:p>
    <w:p w14:paraId="2DD20BB7" w14:textId="216DE604" w:rsidR="00002E3D" w:rsidRPr="00157FCF" w:rsidRDefault="006328B9" w:rsidP="006328B9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Paiement : 30 jours net</w:t>
      </w:r>
    </w:p>
    <w:p w14:paraId="05ED627A" w14:textId="77777777" w:rsidR="006328B9" w:rsidRPr="00157FCF" w:rsidRDefault="006328B9" w:rsidP="006328B9">
      <w:pPr>
        <w:spacing w:before="360" w:after="240" w:line="264" w:lineRule="auto"/>
        <w:rPr>
          <w:rFonts w:asciiTheme="minorHAnsi" w:hAnsiTheme="minorHAnsi" w:cs="Times New Roman"/>
          <w:b/>
          <w:bCs/>
          <w:sz w:val="28"/>
          <w:szCs w:val="28"/>
          <w:lang w:val="fr-FR"/>
        </w:rPr>
      </w:pPr>
      <w:r w:rsidRPr="00157FCF">
        <w:rPr>
          <w:rFonts w:asciiTheme="minorHAnsi" w:hAnsiTheme="minorHAnsi" w:cs="Times New Roman"/>
          <w:b/>
          <w:bCs/>
          <w:sz w:val="28"/>
          <w:szCs w:val="28"/>
          <w:lang w:val="fr-FR"/>
        </w:rPr>
        <w:t>9. Délai de soumission des offres et dépôt</w:t>
      </w:r>
    </w:p>
    <w:p w14:paraId="7EE79724" w14:textId="77777777" w:rsidR="006328B9" w:rsidRPr="00157FCF" w:rsidRDefault="006328B9" w:rsidP="006328B9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Délai de soumission : 15 juillet 2025, 12h00</w:t>
      </w:r>
    </w:p>
    <w:p w14:paraId="159E4275" w14:textId="7E594B83" w:rsidR="006328B9" w:rsidRPr="00157FCF" w:rsidRDefault="006328B9" w:rsidP="006328B9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 xml:space="preserve">Soumission : dépôt exclusivement par voie électronique via la plateforme d’attribution </w:t>
      </w:r>
      <w:proofErr w:type="spellStart"/>
      <w:r w:rsidRPr="00157FCF">
        <w:rPr>
          <w:rFonts w:asciiTheme="minorHAnsi" w:hAnsiTheme="minorHAnsi" w:cs="Times New Roman"/>
          <w:sz w:val="24"/>
          <w:szCs w:val="24"/>
          <w:lang w:val="fr-FR"/>
        </w:rPr>
        <w:t>eSourcing</w:t>
      </w:r>
      <w:proofErr w:type="spellEnd"/>
    </w:p>
    <w:p w14:paraId="73683813" w14:textId="7305A0B9" w:rsidR="006328B9" w:rsidRPr="00157FCF" w:rsidRDefault="006328B9" w:rsidP="006328B9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lastRenderedPageBreak/>
        <w:t xml:space="preserve">Délai de validité </w:t>
      </w:r>
      <w:r w:rsidR="004347DF" w:rsidRPr="00157FCF">
        <w:rPr>
          <w:rFonts w:asciiTheme="minorHAnsi" w:hAnsiTheme="minorHAnsi" w:cs="Times New Roman"/>
          <w:sz w:val="24"/>
          <w:szCs w:val="24"/>
          <w:lang w:val="fr-FR"/>
        </w:rPr>
        <w:t xml:space="preserve">de </w:t>
      </w:r>
      <w:proofErr w:type="gramStart"/>
      <w:r w:rsidR="004347DF" w:rsidRPr="00157FCF">
        <w:rPr>
          <w:rFonts w:asciiTheme="minorHAnsi" w:hAnsiTheme="minorHAnsi" w:cs="Times New Roman"/>
          <w:sz w:val="24"/>
          <w:szCs w:val="24"/>
          <w:lang w:val="fr-FR"/>
        </w:rPr>
        <w:t>l’offre</w:t>
      </w:r>
      <w:r w:rsidRPr="00157FCF">
        <w:rPr>
          <w:rFonts w:asciiTheme="minorHAnsi" w:hAnsiTheme="minorHAnsi" w:cs="Times New Roman"/>
          <w:sz w:val="24"/>
          <w:szCs w:val="24"/>
          <w:lang w:val="fr-FR"/>
        </w:rPr>
        <w:t>:</w:t>
      </w:r>
      <w:proofErr w:type="gramEnd"/>
      <w:r w:rsidRPr="00157FCF">
        <w:rPr>
          <w:rFonts w:asciiTheme="minorHAnsi" w:hAnsiTheme="minorHAnsi" w:cs="Times New Roman"/>
          <w:sz w:val="24"/>
          <w:szCs w:val="24"/>
          <w:lang w:val="fr-FR"/>
        </w:rPr>
        <w:t xml:space="preserve"> au moins 60 jours calendaires</w:t>
      </w:r>
    </w:p>
    <w:p w14:paraId="003C2C3D" w14:textId="77777777" w:rsidR="006328B9" w:rsidRPr="00157FCF" w:rsidRDefault="006328B9" w:rsidP="006328B9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Langue : allemand</w:t>
      </w:r>
    </w:p>
    <w:p w14:paraId="1F79D30A" w14:textId="77777777" w:rsidR="006328B9" w:rsidRPr="00157FCF" w:rsidRDefault="006328B9" w:rsidP="006328B9">
      <w:pPr>
        <w:spacing w:before="360" w:after="240" w:line="264" w:lineRule="auto"/>
        <w:rPr>
          <w:rFonts w:asciiTheme="minorHAnsi" w:hAnsiTheme="minorHAnsi" w:cs="Times New Roman"/>
          <w:b/>
          <w:bCs/>
          <w:sz w:val="28"/>
          <w:szCs w:val="28"/>
          <w:lang w:val="fr-FR"/>
        </w:rPr>
      </w:pPr>
      <w:r w:rsidRPr="00157FCF">
        <w:rPr>
          <w:rFonts w:asciiTheme="minorHAnsi" w:hAnsiTheme="minorHAnsi" w:cs="Times New Roman"/>
          <w:b/>
          <w:bCs/>
          <w:sz w:val="28"/>
          <w:szCs w:val="28"/>
          <w:lang w:val="fr-FR"/>
        </w:rPr>
        <w:t>10. Annexes obligatoires à l’offre</w:t>
      </w:r>
    </w:p>
    <w:p w14:paraId="1FA1E6ED" w14:textId="77777777" w:rsidR="006328B9" w:rsidRPr="00157FCF" w:rsidRDefault="006328B9" w:rsidP="006328B9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Document unique du marché européen (DUME)</w:t>
      </w:r>
    </w:p>
    <w:p w14:paraId="2124CE1E" w14:textId="77777777" w:rsidR="006328B9" w:rsidRPr="00157FCF" w:rsidRDefault="006328B9" w:rsidP="006328B9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Fiche de prix remplie</w:t>
      </w:r>
    </w:p>
    <w:p w14:paraId="1C041B55" w14:textId="77777777" w:rsidR="006328B9" w:rsidRPr="00157FCF" w:rsidRDefault="006328B9" w:rsidP="006328B9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Fiche technique</w:t>
      </w:r>
    </w:p>
    <w:p w14:paraId="3016C477" w14:textId="77777777" w:rsidR="00457B55" w:rsidRPr="00157FCF" w:rsidRDefault="00457B55" w:rsidP="00457B55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Liste de références (au moins 3 références)</w:t>
      </w:r>
    </w:p>
    <w:p w14:paraId="747BDFFF" w14:textId="77777777" w:rsidR="00457B55" w:rsidRPr="00157FCF" w:rsidRDefault="00457B55" w:rsidP="00457B55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Justificatif de la capacite de stockage/logistique</w:t>
      </w:r>
    </w:p>
    <w:p w14:paraId="4F4D2083" w14:textId="49359269" w:rsidR="00457B55" w:rsidRPr="00157FCF" w:rsidRDefault="00457B55" w:rsidP="00457B55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 xml:space="preserve">Justificatif </w:t>
      </w:r>
      <w:r w:rsidR="004347DF" w:rsidRPr="00157FCF">
        <w:rPr>
          <w:rFonts w:asciiTheme="minorHAnsi" w:hAnsiTheme="minorHAnsi" w:cs="Times New Roman"/>
          <w:sz w:val="24"/>
          <w:szCs w:val="24"/>
          <w:lang w:val="fr-FR"/>
        </w:rPr>
        <w:t>RC d’exploitation</w:t>
      </w:r>
    </w:p>
    <w:p w14:paraId="5CE52A90" w14:textId="77777777" w:rsidR="00457B55" w:rsidRPr="00157FCF" w:rsidRDefault="00457B55" w:rsidP="00457B55">
      <w:pPr>
        <w:pStyle w:val="Listenabsatz"/>
        <w:numPr>
          <w:ilvl w:val="0"/>
          <w:numId w:val="3"/>
        </w:numPr>
        <w:spacing w:before="120" w:after="120" w:line="264" w:lineRule="auto"/>
        <w:contextualSpacing w:val="0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Déclaration de respect des tarifs et du salaire minimum (si nécessaire)</w:t>
      </w:r>
    </w:p>
    <w:p w14:paraId="5E9EC282" w14:textId="77777777" w:rsidR="00457B55" w:rsidRPr="00157FCF" w:rsidRDefault="00457B55" w:rsidP="00457B55">
      <w:pPr>
        <w:spacing w:before="360" w:after="240" w:line="264" w:lineRule="auto"/>
        <w:rPr>
          <w:rFonts w:asciiTheme="minorHAnsi" w:hAnsiTheme="minorHAnsi" w:cs="Times New Roman"/>
          <w:b/>
          <w:bCs/>
          <w:sz w:val="28"/>
          <w:szCs w:val="28"/>
          <w:lang w:val="fr-FR"/>
        </w:rPr>
      </w:pPr>
      <w:r w:rsidRPr="00157FCF">
        <w:rPr>
          <w:rFonts w:asciiTheme="minorHAnsi" w:hAnsiTheme="minorHAnsi" w:cs="Times New Roman"/>
          <w:b/>
          <w:bCs/>
          <w:sz w:val="28"/>
          <w:szCs w:val="28"/>
          <w:lang w:val="fr-FR"/>
        </w:rPr>
        <w:t>11. Contacts et voies de recours</w:t>
      </w:r>
    </w:p>
    <w:p w14:paraId="0B98DA29" w14:textId="77777777" w:rsidR="00457B55" w:rsidRPr="00157FCF" w:rsidRDefault="00457B55" w:rsidP="00457B55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8"/>
          <w:szCs w:val="28"/>
          <w:lang w:val="fr-FR"/>
        </w:rPr>
        <w:t>Interlocutrice : Madame Anna Muster</w:t>
      </w:r>
    </w:p>
    <w:p w14:paraId="01F5FDB6" w14:textId="77777777" w:rsidR="00457B55" w:rsidRPr="00157FCF" w:rsidRDefault="00457B55" w:rsidP="00457B55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de-AT"/>
        </w:rPr>
      </w:pPr>
      <w:proofErr w:type="spellStart"/>
      <w:r w:rsidRPr="00157FCF">
        <w:rPr>
          <w:rFonts w:asciiTheme="minorHAnsi" w:hAnsiTheme="minorHAnsi" w:cs="Times New Roman"/>
          <w:sz w:val="24"/>
          <w:szCs w:val="24"/>
          <w:lang w:val="de-AT"/>
        </w:rPr>
        <w:t>E-mail</w:t>
      </w:r>
      <w:proofErr w:type="spellEnd"/>
      <w:r w:rsidRPr="00157FCF">
        <w:rPr>
          <w:rFonts w:asciiTheme="minorHAnsi" w:hAnsiTheme="minorHAnsi" w:cs="Times New Roman"/>
          <w:sz w:val="24"/>
          <w:szCs w:val="24"/>
          <w:lang w:val="de-AT"/>
        </w:rPr>
        <w:t xml:space="preserve">: </w:t>
      </w:r>
      <w:hyperlink r:id="rId8" w:history="1">
        <w:r w:rsidRPr="00157FCF">
          <w:rPr>
            <w:rStyle w:val="Hyperlink"/>
            <w:rFonts w:asciiTheme="minorHAnsi" w:hAnsiTheme="minorHAnsi" w:cs="Times New Roman"/>
            <w:color w:val="auto"/>
            <w:sz w:val="24"/>
            <w:szCs w:val="24"/>
            <w:lang w:val="de-AT"/>
          </w:rPr>
          <w:t>beschaffung@musterdorf.eu</w:t>
        </w:r>
      </w:hyperlink>
      <w:r w:rsidRPr="00157FCF">
        <w:rPr>
          <w:rFonts w:asciiTheme="minorHAnsi" w:hAnsiTheme="minorHAnsi" w:cs="Times New Roman"/>
          <w:sz w:val="24"/>
          <w:szCs w:val="24"/>
          <w:lang w:val="de-AT"/>
        </w:rPr>
        <w:t xml:space="preserve">  </w:t>
      </w:r>
    </w:p>
    <w:p w14:paraId="7BB4C6DC" w14:textId="77777777" w:rsidR="00457B55" w:rsidRPr="00157FCF" w:rsidRDefault="00457B55" w:rsidP="00457B55">
      <w:pPr>
        <w:spacing w:before="120" w:after="120" w:line="264" w:lineRule="auto"/>
        <w:rPr>
          <w:rFonts w:asciiTheme="minorHAnsi" w:hAnsiTheme="minorHAnsi" w:cs="Times New Roman"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sz w:val="24"/>
          <w:szCs w:val="24"/>
          <w:lang w:val="fr-FR"/>
        </w:rPr>
        <w:t>Voies de recours : demande de réexamen auprès de l’autorité de contrôle des marchés publics compétente</w:t>
      </w:r>
    </w:p>
    <w:p w14:paraId="613DD88F" w14:textId="77777777" w:rsidR="00457B55" w:rsidRPr="00157FCF" w:rsidRDefault="00457B55" w:rsidP="00457B55">
      <w:pPr>
        <w:spacing w:before="120" w:after="120" w:line="264" w:lineRule="auto"/>
        <w:rPr>
          <w:rFonts w:asciiTheme="minorHAnsi" w:hAnsiTheme="minorHAnsi" w:cs="Times New Roman"/>
          <w:i/>
          <w:iCs/>
          <w:sz w:val="24"/>
          <w:szCs w:val="24"/>
          <w:lang w:val="fr-FR"/>
        </w:rPr>
      </w:pPr>
      <w:r w:rsidRPr="00157FCF">
        <w:rPr>
          <w:rFonts w:asciiTheme="minorHAnsi" w:hAnsiTheme="minorHAnsi" w:cs="Times New Roman"/>
          <w:i/>
          <w:iCs/>
          <w:sz w:val="24"/>
          <w:szCs w:val="24"/>
          <w:lang w:val="fr-FR"/>
        </w:rPr>
        <w:t xml:space="preserve">Fait à </w:t>
      </w:r>
      <w:proofErr w:type="spellStart"/>
      <w:r w:rsidRPr="00157FCF">
        <w:rPr>
          <w:rFonts w:asciiTheme="minorHAnsi" w:hAnsiTheme="minorHAnsi" w:cs="Times New Roman"/>
          <w:i/>
          <w:iCs/>
          <w:sz w:val="24"/>
          <w:szCs w:val="24"/>
          <w:lang w:val="fr-FR"/>
        </w:rPr>
        <w:t>Musterdorf</w:t>
      </w:r>
      <w:proofErr w:type="spellEnd"/>
      <w:r w:rsidRPr="00157FCF">
        <w:rPr>
          <w:rFonts w:asciiTheme="minorHAnsi" w:hAnsiTheme="minorHAnsi" w:cs="Times New Roman"/>
          <w:i/>
          <w:iCs/>
          <w:sz w:val="24"/>
          <w:szCs w:val="24"/>
          <w:lang w:val="fr-FR"/>
        </w:rPr>
        <w:t>, le 15 juin 2026</w:t>
      </w:r>
    </w:p>
    <w:p w14:paraId="0000005C" w14:textId="58CE4187" w:rsidR="001D7312" w:rsidRPr="00157FCF" w:rsidRDefault="001D7312" w:rsidP="00457B55">
      <w:pPr>
        <w:spacing w:before="120" w:after="120" w:line="264" w:lineRule="auto"/>
        <w:rPr>
          <w:rFonts w:asciiTheme="minorHAnsi" w:eastAsia="Times New Roman" w:hAnsiTheme="minorHAnsi" w:cs="Times New Roman"/>
          <w:i/>
          <w:iCs/>
          <w:sz w:val="24"/>
          <w:szCs w:val="24"/>
          <w:lang w:val="fr-FR"/>
        </w:rPr>
      </w:pPr>
    </w:p>
    <w:sectPr w:rsidR="001D7312" w:rsidRPr="00157FCF">
      <w:head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25EE0" w14:textId="77777777" w:rsidR="00465881" w:rsidRDefault="00465881">
      <w:pPr>
        <w:spacing w:after="0" w:line="240" w:lineRule="auto"/>
      </w:pPr>
      <w:r>
        <w:separator/>
      </w:r>
    </w:p>
  </w:endnote>
  <w:endnote w:type="continuationSeparator" w:id="0">
    <w:p w14:paraId="22346279" w14:textId="77777777" w:rsidR="00465881" w:rsidRDefault="00465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200F7B5-E2E0-0948-A454-D695DEB819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6E44BD-8B04-1E4B-9B45-A92CDB1964F7}"/>
    <w:embedBold r:id="rId3" w:fontKey="{31BD2ECE-FC85-6248-910B-40186ED2BB7B}"/>
    <w:embedItalic r:id="rId4" w:fontKey="{10160435-AF9C-5D49-9F25-837F5E42AB9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58E3D0E-D5EB-A947-94B4-057EBA8F510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BCABF74-6E5A-3D47-B123-F0FEF2ABFB90}"/>
  </w:font>
  <w:font w:name="Noto Sans Symbols">
    <w:altName w:val="Calibri"/>
    <w:panose1 w:val="020B0604020202020204"/>
    <w:charset w:val="00"/>
    <w:family w:val="auto"/>
    <w:pitch w:val="default"/>
    <w:embedRegular r:id="rId7" w:fontKey="{FBD68B64-A3E0-2348-B7EE-07E2DEEBD29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0AB5D324-3AC9-5E4B-87DB-00BC1BCD68D7}"/>
    <w:embedBold r:id="rId9" w:fontKey="{5D71D495-B7E7-994F-8C88-81B81BC340FE}"/>
    <w:embedItalic r:id="rId10" w:fontKey="{CA98A83E-8E75-B641-8A37-E6C4E8EAE37A}"/>
  </w:font>
  <w:font w:name="Play">
    <w:panose1 w:val="020B0604020202020204"/>
    <w:charset w:val="00"/>
    <w:family w:val="auto"/>
    <w:pitch w:val="default"/>
    <w:embedRegular r:id="rId11" w:fontKey="{F8C87911-49AC-5E47-968B-2F6BFFE97D7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A618B3F7-0B3F-DF46-95C2-10AEE17AC9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F1CEF" w14:textId="77777777" w:rsidR="00465881" w:rsidRDefault="00465881">
      <w:pPr>
        <w:spacing w:after="0" w:line="240" w:lineRule="auto"/>
      </w:pPr>
      <w:r>
        <w:separator/>
      </w:r>
    </w:p>
  </w:footnote>
  <w:footnote w:type="continuationSeparator" w:id="0">
    <w:p w14:paraId="777D19DE" w14:textId="77777777" w:rsidR="00465881" w:rsidRDefault="00465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D" w14:textId="401375E8" w:rsidR="001D73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C113D0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C113D0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  <w:p w14:paraId="0000005E" w14:textId="77777777" w:rsidR="001D7312" w:rsidRDefault="001D73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65269"/>
    <w:multiLevelType w:val="hybridMultilevel"/>
    <w:tmpl w:val="A8A08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03D19"/>
    <w:multiLevelType w:val="multilevel"/>
    <w:tmpl w:val="53BCAA6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3738E5"/>
    <w:multiLevelType w:val="multilevel"/>
    <w:tmpl w:val="53BCAA6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938752625">
    <w:abstractNumId w:val="1"/>
  </w:num>
  <w:num w:numId="2" w16cid:durableId="1268656511">
    <w:abstractNumId w:val="2"/>
  </w:num>
  <w:num w:numId="3" w16cid:durableId="878206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12"/>
    <w:rsid w:val="00002E3D"/>
    <w:rsid w:val="00157FCF"/>
    <w:rsid w:val="001B1AFA"/>
    <w:rsid w:val="001D7312"/>
    <w:rsid w:val="004347DF"/>
    <w:rsid w:val="00457B55"/>
    <w:rsid w:val="00465881"/>
    <w:rsid w:val="0054043F"/>
    <w:rsid w:val="006328B9"/>
    <w:rsid w:val="007509C9"/>
    <w:rsid w:val="00770622"/>
    <w:rsid w:val="00C113D0"/>
    <w:rsid w:val="00C417A9"/>
    <w:rsid w:val="00C74B46"/>
    <w:rsid w:val="00E6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51FE9"/>
  <w15:docId w15:val="{9A31775B-2001-A143-8FA3-06E01533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7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7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7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F73B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73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73B8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73B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B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B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B8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7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7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7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B8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73B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B87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F73B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B8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B87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B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B87"/>
    <w:rPr>
      <w:color w:val="605E5C"/>
      <w:shd w:val="clear" w:color="auto" w:fill="E1DFDD"/>
    </w:rPr>
  </w:style>
  <w:style w:type="paragraph" w:styleId="StandardWeb">
    <w:name w:val="Normal (Web)"/>
    <w:uiPriority w:val="99"/>
    <w:semiHidden/>
    <w:unhideWhenUsed/>
    <w:rsid w:val="00F73B87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F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link w:val="Kopf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A4"/>
  </w:style>
  <w:style w:type="paragraph" w:styleId="Fuzeile">
    <w:name w:val="footer"/>
    <w:link w:val="Fu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A4"/>
  </w:style>
  <w:style w:type="table" w:styleId="Gitternetztabelle2Akzent3">
    <w:name w:val="Grid Table 2 Accent 3"/>
    <w:basedOn w:val="NormaleTabelle"/>
    <w:uiPriority w:val="47"/>
    <w:rsid w:val="001959A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457B5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schaffung@musterdorf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WRX+vTM1qO9sRZ+hGhK2bf6fuA==">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464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Henrieta Winklhofer</cp:lastModifiedBy>
  <cp:revision>3</cp:revision>
  <dcterms:created xsi:type="dcterms:W3CDTF">2026-01-07T08:56:00Z</dcterms:created>
  <dcterms:modified xsi:type="dcterms:W3CDTF">2026-01-21T07:56:00Z</dcterms:modified>
</cp:coreProperties>
</file>